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D41F74" w:rsidRPr="001342DB" w:rsidRDefault="001D5C45" w:rsidP="00D41F74">
      <w:pPr>
        <w:ind w:left="1416" w:right="1639" w:firstLine="37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PROTOCOLO DE </w:t>
      </w:r>
      <w:r w:rsidR="00D5297E">
        <w:rPr>
          <w:rFonts w:ascii="Arial" w:hAnsi="Arial" w:cs="Arial"/>
          <w:b/>
          <w:bCs/>
          <w:sz w:val="32"/>
          <w:szCs w:val="32"/>
        </w:rPr>
        <w:t>INSTALACIÓ</w:t>
      </w:r>
      <w:r w:rsidR="00435655">
        <w:rPr>
          <w:rFonts w:ascii="Arial" w:hAnsi="Arial" w:cs="Arial"/>
          <w:b/>
          <w:bCs/>
          <w:sz w:val="32"/>
          <w:szCs w:val="32"/>
        </w:rPr>
        <w:t>N DE VÍA VENOSA PERIFÉRICA</w:t>
      </w:r>
    </w:p>
    <w:p w:rsidR="00654F99" w:rsidRDefault="00654F99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Pr="0068467C" w:rsidRDefault="001D5C45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Claudia Urtubia Banda</w:t>
            </w:r>
          </w:p>
          <w:p w:rsidR="0068467C" w:rsidRPr="0068467C" w:rsidRDefault="0068467C" w:rsidP="0068467C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8467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Enfermera encargada de</w:t>
            </w:r>
            <w:r w:rsidR="000C2BFA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5297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tratamientos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D5C45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de Calidad</w:t>
            </w:r>
            <w:r w:rsidR="001D5C4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Ilustre Municipalidad de Calle Larga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  <w:r w:rsidR="00D33BC8">
              <w:rPr>
                <w:rFonts w:ascii="Arial" w:eastAsia="Arial" w:hAnsi="Arial" w:cs="Arial"/>
                <w:sz w:val="18"/>
                <w:szCs w:val="18"/>
              </w:rPr>
              <w:t>Monica Robledo Soba</w:t>
            </w:r>
          </w:p>
          <w:p w:rsidR="00654F99" w:rsidRDefault="00D33BC8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Enfermera Coordinadora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D5C45" w:rsidP="00205617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205617">
              <w:rPr>
                <w:rFonts w:ascii="Arial" w:eastAsia="Arial" w:hAnsi="Arial" w:cs="Arial"/>
                <w:sz w:val="18"/>
                <w:szCs w:val="18"/>
              </w:rPr>
              <w:t>12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/202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D5C45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B32D72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205617"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1D5C45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  <w:r w:rsidR="00171426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205617"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</w:rPr>
              <w:t>/2022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435655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1D5C45">
        <w:rPr>
          <w:rFonts w:ascii="Arial" w:eastAsia="Arial" w:hAnsi="Arial" w:cs="Arial"/>
          <w:b/>
          <w:sz w:val="22"/>
          <w:szCs w:val="22"/>
        </w:rPr>
        <w:t>-. Objetivo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0C2BFA" w:rsidRPr="001D5C45" w:rsidRDefault="000C2BFA" w:rsidP="007B2A3F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1D5C45">
        <w:rPr>
          <w:rFonts w:ascii="Arial" w:eastAsia="Arial" w:hAnsi="Arial" w:cs="Arial"/>
          <w:b/>
          <w:sz w:val="20"/>
          <w:szCs w:val="20"/>
        </w:rPr>
        <w:t>Objetivo General:</w:t>
      </w:r>
    </w:p>
    <w:p w:rsidR="001D5C45" w:rsidRPr="007B2A3F" w:rsidRDefault="001D5C45" w:rsidP="007B2A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Estandarizar </w:t>
      </w:r>
      <w:r w:rsidR="00D5297E" w:rsidRPr="00D5297E">
        <w:rPr>
          <w:rFonts w:ascii="Arial" w:eastAsia="Arial" w:hAnsi="Arial" w:cs="Arial"/>
          <w:sz w:val="20"/>
          <w:szCs w:val="20"/>
        </w:rPr>
        <w:t>Unificar criterios clínicos de instalación</w:t>
      </w:r>
      <w:r w:rsidR="00435655">
        <w:rPr>
          <w:rFonts w:ascii="Arial" w:eastAsia="Arial" w:hAnsi="Arial" w:cs="Arial"/>
          <w:sz w:val="20"/>
          <w:szCs w:val="20"/>
        </w:rPr>
        <w:t xml:space="preserve"> de la vía venosa periférica.</w:t>
      </w:r>
    </w:p>
    <w:p w:rsidR="00F63F7A" w:rsidRDefault="00F63F7A" w:rsidP="00435655">
      <w:pPr>
        <w:jc w:val="both"/>
        <w:rPr>
          <w:rFonts w:ascii="Arial" w:eastAsia="Arial" w:hAnsi="Arial" w:cs="Arial"/>
          <w:sz w:val="22"/>
          <w:szCs w:val="22"/>
        </w:rPr>
      </w:pPr>
    </w:p>
    <w:p w:rsidR="00435655" w:rsidRDefault="00435655" w:rsidP="00435655">
      <w:pPr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F63F7A" w:rsidRPr="00205617" w:rsidRDefault="00D5297E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D5297E">
        <w:rPr>
          <w:rFonts w:ascii="Arial" w:eastAsia="Arial" w:hAnsi="Arial" w:cs="Arial"/>
          <w:sz w:val="20"/>
          <w:szCs w:val="20"/>
        </w:rPr>
        <w:t xml:space="preserve">Dirigido a profesionales de enfermería que realicen procedimientos de </w:t>
      </w:r>
      <w:r w:rsidR="00435655">
        <w:rPr>
          <w:rFonts w:ascii="Arial" w:eastAsia="Arial" w:hAnsi="Arial" w:cs="Arial"/>
          <w:sz w:val="20"/>
          <w:szCs w:val="20"/>
        </w:rPr>
        <w:t xml:space="preserve">Instalación de vía venosa periférica </w:t>
      </w:r>
      <w:r w:rsidRPr="00D5297E">
        <w:rPr>
          <w:rFonts w:ascii="Arial" w:eastAsia="Arial" w:hAnsi="Arial" w:cs="Arial"/>
          <w:sz w:val="20"/>
          <w:szCs w:val="20"/>
        </w:rPr>
        <w:t>en</w:t>
      </w:r>
      <w:r w:rsidR="00435655">
        <w:rPr>
          <w:rFonts w:ascii="Arial" w:eastAsia="Arial" w:hAnsi="Arial" w:cs="Arial"/>
          <w:sz w:val="20"/>
          <w:szCs w:val="20"/>
        </w:rPr>
        <w:t xml:space="preserve"> el CESFAM José Joaquín Aguirre y Posta rural de San Vicente.</w:t>
      </w:r>
    </w:p>
    <w:p w:rsidR="00EA1771" w:rsidRDefault="00EA1771" w:rsidP="0020561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20561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</w:t>
      </w:r>
      <w:r w:rsidR="00F63F7A">
        <w:rPr>
          <w:rFonts w:ascii="Arial" w:eastAsia="Arial" w:hAnsi="Arial" w:cs="Arial"/>
          <w:b/>
          <w:sz w:val="22"/>
          <w:szCs w:val="22"/>
        </w:rPr>
        <w:t>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39" w:type="dxa"/>
        <w:tblLook w:val="04A0" w:firstRow="1" w:lastRow="0" w:firstColumn="1" w:lastColumn="0" w:noHBand="0" w:noVBand="1"/>
      </w:tblPr>
      <w:tblGrid>
        <w:gridCol w:w="4902"/>
        <w:gridCol w:w="4908"/>
      </w:tblGrid>
      <w:tr w:rsidR="00D40F9D" w:rsidTr="00D40F9D">
        <w:tc>
          <w:tcPr>
            <w:tcW w:w="4902" w:type="dxa"/>
          </w:tcPr>
          <w:p w:rsidR="00D40F9D" w:rsidRPr="00D40F9D" w:rsidRDefault="00D5297E" w:rsidP="00D31F78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Médico</w:t>
            </w:r>
          </w:p>
        </w:tc>
        <w:tc>
          <w:tcPr>
            <w:tcW w:w="4908" w:type="dxa"/>
          </w:tcPr>
          <w:p w:rsidR="00D40F9D" w:rsidRPr="00D40F9D" w:rsidRDefault="00D5297E" w:rsidP="00435655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Indicar instalación de</w:t>
            </w:r>
            <w:r w:rsidR="00435655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 xml:space="preserve"> vía venosa periférica</w:t>
            </w: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.</w:t>
            </w:r>
          </w:p>
        </w:tc>
      </w:tr>
      <w:tr w:rsidR="00D40F9D" w:rsidTr="00D40F9D">
        <w:tc>
          <w:tcPr>
            <w:tcW w:w="4902" w:type="dxa"/>
          </w:tcPr>
          <w:p w:rsidR="00D40F9D" w:rsidRPr="00D40F9D" w:rsidRDefault="00D40F9D" w:rsidP="00D31F78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 w:rsidRPr="00D40F9D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Profesional de enfermería</w:t>
            </w:r>
          </w:p>
        </w:tc>
        <w:tc>
          <w:tcPr>
            <w:tcW w:w="4908" w:type="dxa"/>
          </w:tcPr>
          <w:p w:rsidR="00D40F9D" w:rsidRDefault="00435655" w:rsidP="00D5297E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Instalación de vía venosa periférica</w:t>
            </w:r>
            <w:r w:rsidR="00D5297E"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.</w:t>
            </w:r>
          </w:p>
          <w:p w:rsidR="00D5297E" w:rsidRDefault="00D5297E" w:rsidP="00D5297E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Supervisión de la instalación.</w:t>
            </w:r>
          </w:p>
          <w:p w:rsidR="00D5297E" w:rsidRPr="00D40F9D" w:rsidRDefault="00D5297E" w:rsidP="00D5297E">
            <w:pPr>
              <w:pStyle w:val="TableParagraph"/>
              <w:spacing w:line="360" w:lineRule="auto"/>
              <w:jc w:val="both"/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</w:pPr>
            <w:r>
              <w:rPr>
                <w:rFonts w:ascii="Arial" w:eastAsia="Arial" w:hAnsi="Arial" w:cs="Arial"/>
                <w:bCs/>
                <w:spacing w:val="-2"/>
                <w:sz w:val="20"/>
                <w:szCs w:val="20"/>
                <w:lang w:val="es-CL"/>
              </w:rPr>
              <w:t>Dar cumplimiento al presente protocolo.</w:t>
            </w:r>
          </w:p>
        </w:tc>
      </w:tr>
    </w:tbl>
    <w:p w:rsidR="00F63F7A" w:rsidRPr="00205617" w:rsidRDefault="00F63F7A" w:rsidP="00205617">
      <w:pPr>
        <w:pStyle w:val="TableParagraph"/>
        <w:spacing w:line="360" w:lineRule="auto"/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</w:pPr>
    </w:p>
    <w:p w:rsidR="00F63F7A" w:rsidRPr="007B2A3F" w:rsidRDefault="0020561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 w:rsidR="00F63F7A" w:rsidRPr="007B2A3F">
        <w:rPr>
          <w:rFonts w:ascii="Arial" w:eastAsia="Arial" w:hAnsi="Arial" w:cs="Arial"/>
          <w:b/>
          <w:sz w:val="22"/>
          <w:szCs w:val="22"/>
        </w:rPr>
        <w:t>-. Definiciones</w:t>
      </w:r>
    </w:p>
    <w:p w:rsidR="00F63F7A" w:rsidRPr="007B2A3F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435655" w:rsidRPr="00435655" w:rsidRDefault="00435655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b/>
          <w:sz w:val="20"/>
          <w:szCs w:val="20"/>
        </w:rPr>
        <w:t>Vía venosa periférica (VVP):</w:t>
      </w:r>
      <w:r w:rsidRPr="00435655">
        <w:rPr>
          <w:rFonts w:ascii="Arial" w:hAnsi="Arial" w:cs="Arial"/>
          <w:sz w:val="20"/>
          <w:szCs w:val="20"/>
        </w:rPr>
        <w:t xml:space="preserve"> Se entiende por vía o acceso venoso periférico al abordaje de una vena superficial de localización extra-aponeurótica, con la finalidad de administrar en forma permanente o intermitente medicamentos, soluciones para hidratación, sangre y hemoderivados. </w:t>
      </w:r>
    </w:p>
    <w:p w:rsidR="00016EE1" w:rsidRPr="00D5297E" w:rsidRDefault="00016EE1" w:rsidP="00D5297E">
      <w:pPr>
        <w:jc w:val="both"/>
        <w:rPr>
          <w:rFonts w:ascii="Arial" w:eastAsia="Arial" w:hAnsi="Arial" w:cs="Arial"/>
          <w:bCs/>
          <w:sz w:val="20"/>
          <w:szCs w:val="20"/>
          <w:u w:val="single"/>
          <w:lang w:eastAsia="en-US"/>
        </w:rPr>
      </w:pPr>
      <w:r w:rsidRPr="00D5297E">
        <w:rPr>
          <w:rFonts w:ascii="Arial" w:eastAsia="Arial" w:hAnsi="Arial" w:cs="Arial"/>
          <w:bCs/>
          <w:sz w:val="20"/>
          <w:szCs w:val="20"/>
          <w:u w:val="single"/>
          <w:lang w:eastAsia="en-US"/>
        </w:rPr>
        <w:br w:type="page"/>
      </w:r>
    </w:p>
    <w:p w:rsidR="00F63F7A" w:rsidRDefault="00F63F7A" w:rsidP="00373298">
      <w:pPr>
        <w:rPr>
          <w:rFonts w:ascii="Arial" w:eastAsia="Arial" w:hAnsi="Arial" w:cs="Arial"/>
          <w:b/>
          <w:sz w:val="22"/>
          <w:szCs w:val="22"/>
        </w:rPr>
      </w:pPr>
    </w:p>
    <w:p w:rsidR="00F63F7A" w:rsidRDefault="0020561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</w:t>
      </w:r>
      <w:r w:rsidR="00F63F7A">
        <w:rPr>
          <w:rFonts w:ascii="Arial" w:eastAsia="Arial" w:hAnsi="Arial" w:cs="Arial"/>
          <w:b/>
          <w:sz w:val="22"/>
          <w:szCs w:val="22"/>
        </w:rPr>
        <w:t>-. Desarrollo</w:t>
      </w:r>
    </w:p>
    <w:p w:rsidR="00435655" w:rsidRDefault="00435655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435655" w:rsidRPr="00C54DA4" w:rsidRDefault="00C54DA4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0"/>
          <w:szCs w:val="20"/>
        </w:rPr>
      </w:pPr>
      <w:r w:rsidRPr="00C54DA4">
        <w:rPr>
          <w:rFonts w:ascii="Arial" w:eastAsia="Arial" w:hAnsi="Arial" w:cs="Arial"/>
          <w:b/>
          <w:sz w:val="20"/>
          <w:szCs w:val="20"/>
        </w:rPr>
        <w:t>Prevención de infecciones asociada a procedimiento invasivo</w:t>
      </w:r>
    </w:p>
    <w:p w:rsidR="00C54DA4" w:rsidRDefault="00C54DA4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5655" w:rsidRPr="00435655" w:rsidRDefault="00435655" w:rsidP="00C54D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>Todo el material de uso intravenoso debe ser material estéril y de un solo uso (desechable). No se debe utilizar material desechable re-esterilizado</w:t>
      </w:r>
    </w:p>
    <w:p w:rsidR="00435655" w:rsidRDefault="00435655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Previo al procedimiento de instalación de VVP se debe realizar lavado de manos y antisepsia de la piel.  Si la zona a instalar el CVP se encuentra con suciedad visible se debe realizar lavado en la zona con agua y jabón previo a la antisepsia.  </w:t>
      </w:r>
    </w:p>
    <w:p w:rsidR="00C54DA4" w:rsidRDefault="00C54DA4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4DA4" w:rsidRPr="00C54DA4" w:rsidRDefault="00C54DA4" w:rsidP="004356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4DA4">
        <w:rPr>
          <w:rFonts w:ascii="Arial" w:hAnsi="Arial" w:cs="Arial"/>
          <w:b/>
          <w:sz w:val="20"/>
          <w:szCs w:val="20"/>
        </w:rPr>
        <w:t>Consideraciones generales</w:t>
      </w:r>
    </w:p>
    <w:p w:rsidR="00C54DA4" w:rsidRPr="00435655" w:rsidRDefault="00C54DA4" w:rsidP="00C54D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La elección del material debe considerar el objetivo de la punción (transitorio o permanente), volumen de la solución a administrar.   Se debe elegir el catéter del menor calibre que cumpla con el objetivo de la punción de modo de evitar flebitis mecánica.  El sitio de punción a elección debe ser de distal hacia proximal.  Se deben seleccionar venas con buen flujo sanguíneo cuando se infundan </w:t>
      </w:r>
      <w:proofErr w:type="spellStart"/>
      <w:r w:rsidRPr="00435655">
        <w:rPr>
          <w:rFonts w:ascii="Arial" w:hAnsi="Arial" w:cs="Arial"/>
          <w:sz w:val="20"/>
          <w:szCs w:val="20"/>
        </w:rPr>
        <w:t>solucioneshipertónicas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 o soluciones que contengan fármacos irritantes (antibióticos, antineoplásicos).  Usar accesos venosos de mayor calibre en situaciones de riesgo vital.</w:t>
      </w:r>
    </w:p>
    <w:p w:rsidR="00C54DA4" w:rsidRPr="00435655" w:rsidRDefault="00C54DA4" w:rsidP="00C54D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Realizar la inserción del catéter preferentemente en extremidades superiores, evitando zonas de flexión y si es posible en el brazo no dominante.  Si es posible elegir la inserción en venas distales, evitar canalizar vías venosas en  extremidades edematosas o incapacitadas (parestesias, fracturas por ejemplo), zonas con heridas, quemaduras, eritema, puncionadas previamente o en venas esclerosadas. </w:t>
      </w:r>
    </w:p>
    <w:p w:rsidR="00C54DA4" w:rsidRDefault="00C54DA4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En caso de usuarios insuficientes renales con fístulas </w:t>
      </w:r>
      <w:proofErr w:type="spellStart"/>
      <w:r w:rsidRPr="00435655">
        <w:rPr>
          <w:rFonts w:ascii="Arial" w:hAnsi="Arial" w:cs="Arial"/>
          <w:sz w:val="20"/>
          <w:szCs w:val="20"/>
        </w:rPr>
        <w:t>arteriovenosas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, instalar accesos venosos en otra   extremidad.  Usuarios en que está prevista la instalación de fístulas </w:t>
      </w:r>
      <w:proofErr w:type="spellStart"/>
      <w:r w:rsidRPr="00435655">
        <w:rPr>
          <w:rFonts w:ascii="Arial" w:hAnsi="Arial" w:cs="Arial"/>
          <w:sz w:val="20"/>
          <w:szCs w:val="20"/>
        </w:rPr>
        <w:t>arteriovenosas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 (en preparación), evitar la punción de dicha extremidad, a excepción del dorso de la mano.</w:t>
      </w:r>
    </w:p>
    <w:p w:rsidR="00435655" w:rsidRPr="00435655" w:rsidRDefault="00435655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>En caso de fracaso de la punción  se debe reemplazar por otro estéril, además de cambiar el sitio de punción.</w:t>
      </w:r>
    </w:p>
    <w:p w:rsidR="00435655" w:rsidRPr="00435655" w:rsidRDefault="00435655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El sitio de inserción debe ser protegido con cubierta estéril y fijado, evitando movilización del catéter venoso y riesgos de pérdida del acceso venoso o infección.   Si se requiere llave de tres pasos colocar debajo de ella una gasa para evitar úlcera por presión.   </w:t>
      </w:r>
    </w:p>
    <w:p w:rsidR="00435655" w:rsidRPr="00435655" w:rsidRDefault="00435655" w:rsidP="00C54D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En usuarias </w:t>
      </w:r>
      <w:proofErr w:type="spellStart"/>
      <w:r w:rsidRPr="00435655">
        <w:rPr>
          <w:rFonts w:ascii="Arial" w:hAnsi="Arial" w:cs="Arial"/>
          <w:sz w:val="20"/>
          <w:szCs w:val="20"/>
        </w:rPr>
        <w:t>mastectomizadas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 con disección ganglio axilar, usar sitio de punción contrario a la zona intervenida.  Las complicaciones ocasionadas a causa del catéter venoso instalado deben informarse a médico tratante, según corresponda.</w:t>
      </w:r>
      <w:bookmarkStart w:id="0" w:name="_GoBack"/>
      <w:bookmarkEnd w:id="0"/>
    </w:p>
    <w:p w:rsidR="00435655" w:rsidRPr="00435655" w:rsidRDefault="00435655" w:rsidP="004356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35655">
        <w:rPr>
          <w:rFonts w:ascii="Arial" w:hAnsi="Arial" w:cs="Arial"/>
          <w:b/>
          <w:sz w:val="20"/>
          <w:szCs w:val="20"/>
        </w:rPr>
        <w:lastRenderedPageBreak/>
        <w:t>Materiales.</w:t>
      </w:r>
    </w:p>
    <w:p w:rsidR="00435655" w:rsidRPr="00435655" w:rsidRDefault="00435655" w:rsidP="00435655">
      <w:pPr>
        <w:pStyle w:val="Prrafodelista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Guantes de procedimientos.  </w:t>
      </w:r>
    </w:p>
    <w:p w:rsidR="00435655" w:rsidRPr="00435655" w:rsidRDefault="00435655" w:rsidP="00435655">
      <w:pPr>
        <w:pStyle w:val="Prrafodelista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Ligadura.  </w:t>
      </w:r>
    </w:p>
    <w:p w:rsidR="00435655" w:rsidRPr="00435655" w:rsidRDefault="00435655" w:rsidP="00435655">
      <w:pPr>
        <w:pStyle w:val="Prrafodelista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Catéteres venosos o </w:t>
      </w:r>
      <w:proofErr w:type="spellStart"/>
      <w:r w:rsidRPr="00435655">
        <w:rPr>
          <w:rFonts w:ascii="Arial" w:hAnsi="Arial" w:cs="Arial"/>
          <w:sz w:val="20"/>
          <w:szCs w:val="20"/>
        </w:rPr>
        <w:t>bránulas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 de calibre seleccionado (N°14, 16, 18, 20, 22 o 24).  </w:t>
      </w:r>
    </w:p>
    <w:p w:rsidR="00435655" w:rsidRPr="00435655" w:rsidRDefault="00435655" w:rsidP="00435655">
      <w:pPr>
        <w:pStyle w:val="Prrafodelista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>Gasas o apósitos transparentes estériles</w:t>
      </w:r>
    </w:p>
    <w:p w:rsidR="00435655" w:rsidRPr="00435655" w:rsidRDefault="00435655" w:rsidP="00435655">
      <w:pPr>
        <w:pStyle w:val="Prrafodelista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Alcohol al 70º </w:t>
      </w:r>
    </w:p>
    <w:p w:rsidR="00435655" w:rsidRPr="00435655" w:rsidRDefault="00435655" w:rsidP="00435655">
      <w:pPr>
        <w:pStyle w:val="Prrafodelista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435655">
        <w:rPr>
          <w:rFonts w:ascii="Arial" w:hAnsi="Arial" w:cs="Arial"/>
          <w:sz w:val="20"/>
          <w:szCs w:val="20"/>
        </w:rPr>
        <w:t>Tórulas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 de algodón  Jeringas de 5cc</w:t>
      </w:r>
    </w:p>
    <w:p w:rsidR="00435655" w:rsidRPr="00435655" w:rsidRDefault="00435655" w:rsidP="00435655">
      <w:pPr>
        <w:pStyle w:val="Prrafodelista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Suero fisiológico al 0,9%  </w:t>
      </w:r>
    </w:p>
    <w:p w:rsidR="00435655" w:rsidRPr="00435655" w:rsidRDefault="00435655" w:rsidP="00435655">
      <w:pPr>
        <w:pStyle w:val="Prrafodelista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>Tela adhesiva.</w:t>
      </w:r>
    </w:p>
    <w:p w:rsidR="00435655" w:rsidRPr="00435655" w:rsidRDefault="00435655" w:rsidP="00435655">
      <w:pPr>
        <w:pStyle w:val="Prrafodelista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Llave de tres pasos, tapón, alargador venoso, según corresponda. </w:t>
      </w:r>
    </w:p>
    <w:p w:rsidR="00435655" w:rsidRPr="00435655" w:rsidRDefault="00435655" w:rsidP="00435655">
      <w:pPr>
        <w:pStyle w:val="Prrafodelista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Pinzas Kelly  </w:t>
      </w:r>
    </w:p>
    <w:p w:rsidR="00435655" w:rsidRPr="00435655" w:rsidRDefault="00435655" w:rsidP="00435655">
      <w:pPr>
        <w:pStyle w:val="Prrafodelista"/>
        <w:numPr>
          <w:ilvl w:val="0"/>
          <w:numId w:val="27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>Receptáculo  para residuos corto – punzantes.</w:t>
      </w:r>
    </w:p>
    <w:p w:rsidR="00435655" w:rsidRPr="00435655" w:rsidRDefault="00435655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5655" w:rsidRPr="00435655" w:rsidRDefault="00435655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5655" w:rsidRPr="00435655" w:rsidRDefault="00435655" w:rsidP="00435655">
      <w:pPr>
        <w:pStyle w:val="Prrafodelista"/>
        <w:numPr>
          <w:ilvl w:val="0"/>
          <w:numId w:val="26"/>
        </w:numPr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35655">
        <w:rPr>
          <w:rFonts w:ascii="Arial" w:hAnsi="Arial" w:cs="Arial"/>
          <w:b/>
          <w:sz w:val="20"/>
          <w:szCs w:val="20"/>
        </w:rPr>
        <w:t>InstalaciónCatéter</w:t>
      </w:r>
      <w:proofErr w:type="spellEnd"/>
      <w:r w:rsidRPr="00435655">
        <w:rPr>
          <w:rFonts w:ascii="Arial" w:hAnsi="Arial" w:cs="Arial"/>
          <w:b/>
          <w:sz w:val="20"/>
          <w:szCs w:val="20"/>
        </w:rPr>
        <w:t xml:space="preserve"> Venoso Periférico (CVP).</w:t>
      </w:r>
    </w:p>
    <w:p w:rsidR="00435655" w:rsidRPr="00435655" w:rsidRDefault="00435655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Previo a efectuar el procedimiento es necesario verificar la indicación en ficha clínica y objetivo de la instalación del CVP, para la elección del sitio de inserción y  selección del catéter venoso a utilizar.  </w:t>
      </w:r>
    </w:p>
    <w:p w:rsidR="00435655" w:rsidRPr="00435655" w:rsidRDefault="00435655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Considerar antecedentes del paciente: IRC, edad, uso de anticoagulantes, hemofilia, antecedentes de dificultades para obtención de accesos venosos, </w:t>
      </w:r>
      <w:proofErr w:type="spellStart"/>
      <w:r w:rsidRPr="00435655">
        <w:rPr>
          <w:rFonts w:ascii="Arial" w:hAnsi="Arial" w:cs="Arial"/>
          <w:sz w:val="20"/>
          <w:szCs w:val="20"/>
        </w:rPr>
        <w:t>multipunción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, trombocitopenia, entre otros. </w:t>
      </w:r>
    </w:p>
    <w:p w:rsidR="00435655" w:rsidRPr="00435655" w:rsidRDefault="00435655" w:rsidP="0043565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5655" w:rsidRPr="00435655" w:rsidRDefault="00435655" w:rsidP="0043565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435655">
        <w:rPr>
          <w:rFonts w:ascii="Arial" w:hAnsi="Arial" w:cs="Arial"/>
          <w:b/>
          <w:sz w:val="20"/>
          <w:szCs w:val="20"/>
        </w:rPr>
        <w:t>Técnicade</w:t>
      </w:r>
      <w:proofErr w:type="spellEnd"/>
      <w:r w:rsidRPr="00435655">
        <w:rPr>
          <w:rFonts w:ascii="Arial" w:hAnsi="Arial" w:cs="Arial"/>
          <w:b/>
          <w:sz w:val="20"/>
          <w:szCs w:val="20"/>
        </w:rPr>
        <w:t xml:space="preserve"> Instalación CVP.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>Reúna todo el material.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>Identificación del usuario y verificar de la indicación médica del procedimiento.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>Explique al usuario el  procedimiento a realizar.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Coloque al usuario en posición cómoda y adecuada. 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Lavado clínico de manos según norma. 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>Colóquese los guantes de procedimientos, según corresponda.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Seleccione el sitio de instalación del CVP, si es necesario limpie con agua y jabón previamente.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Coloque la ligadura 10-15 cm por encima de la zona elegida a puncionar.  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>Seleccione la vena a puncionar mediante palpación y/o visualización.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lastRenderedPageBreak/>
        <w:t xml:space="preserve">Aseptice la zona de punción, con alcohol al 70º. 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435655">
        <w:rPr>
          <w:rFonts w:ascii="Arial" w:hAnsi="Arial" w:cs="Arial"/>
          <w:sz w:val="20"/>
          <w:szCs w:val="20"/>
        </w:rPr>
        <w:t>Traccione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5655">
        <w:rPr>
          <w:rFonts w:ascii="Arial" w:hAnsi="Arial" w:cs="Arial"/>
          <w:sz w:val="20"/>
          <w:szCs w:val="20"/>
        </w:rPr>
        <w:t>lapiel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 y sitúe el catéter paralelo al curso de la vena con el bisel hacia arriba formando un ángulo entre 30º y 45º.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En una punción indirecta, perforar la piel justo al lado de la vena y dirigir el catéter hacia la pared lateral de la misma.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Puncione la vena canalizando aproximadamente 4 </w:t>
      </w:r>
      <w:proofErr w:type="spellStart"/>
      <w:r w:rsidRPr="00435655">
        <w:rPr>
          <w:rFonts w:ascii="Arial" w:hAnsi="Arial" w:cs="Arial"/>
          <w:sz w:val="20"/>
          <w:szCs w:val="20"/>
        </w:rPr>
        <w:t>mm.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 Con catéter (</w:t>
      </w:r>
      <w:proofErr w:type="spellStart"/>
      <w:r w:rsidRPr="00435655">
        <w:rPr>
          <w:rFonts w:ascii="Arial" w:hAnsi="Arial" w:cs="Arial"/>
          <w:sz w:val="20"/>
          <w:szCs w:val="20"/>
        </w:rPr>
        <w:t>bránula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) del calibre seleccionado, de acuerdo a la vena identificada para punción.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Si la punción ha sido correcta se verá sangre refluir en la parte posterior del catéter, retire el mandril aproximadamente 0,3 cm y canalice el resto del catéter venoso.  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Retire la ligadura.   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Mantenga presionada zona sobre CVP instalado para evitar que refluya sangre. 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Elimine el mandril en caja de desechos corto punzantes.  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Conecte catéter al sistema de </w:t>
      </w:r>
      <w:proofErr w:type="spellStart"/>
      <w:r w:rsidRPr="00435655">
        <w:rPr>
          <w:rFonts w:ascii="Arial" w:hAnsi="Arial" w:cs="Arial"/>
          <w:sz w:val="20"/>
          <w:szCs w:val="20"/>
        </w:rPr>
        <w:t>fleboclisis</w:t>
      </w:r>
      <w:proofErr w:type="spellEnd"/>
      <w:r w:rsidRPr="00435655">
        <w:rPr>
          <w:rFonts w:ascii="Arial" w:hAnsi="Arial" w:cs="Arial"/>
          <w:sz w:val="20"/>
          <w:szCs w:val="20"/>
        </w:rPr>
        <w:t>, tapón, llave de tres pasos u otros.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Cubra con cubierta estéril, según norma (gas o apósito transparente).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Fije catéter con tela adhesiva en forma de corbata antes de cubrir el resto del CVP con tela adhesiva dejando zona de punción libre, evitando desplazamientos.  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En caso de instalar tapón o llave 3 pasos (vía venosa cerrada),  permeabilizar con suero  fisiológico al 0,9% en jeringa de 5cc. 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Si es </w:t>
      </w:r>
      <w:proofErr w:type="spellStart"/>
      <w:r w:rsidRPr="00435655">
        <w:rPr>
          <w:rFonts w:ascii="Arial" w:hAnsi="Arial" w:cs="Arial"/>
          <w:sz w:val="20"/>
          <w:szCs w:val="20"/>
        </w:rPr>
        <w:t>fleboclisis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 comience a pasar lentamente, hasta asegurar que la vía venosa se encuentra permeable.  Antes de fijar completamente la VVP y administrar algún medicamento, infusión de medicamento o hemoderivado, verificar con la administración de solución fisiológica EV previamente, que no presente: dolor, aumento de volumen o enrojecimiento, de lo contrario retire la vía venosa instalada. 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Una vez que existe la seguridad que la vía venosa se encuentra correctamente instalada, se fija para evitar el </w:t>
      </w:r>
      <w:proofErr w:type="spellStart"/>
      <w:r w:rsidRPr="00435655">
        <w:rPr>
          <w:rFonts w:ascii="Arial" w:hAnsi="Arial" w:cs="Arial"/>
          <w:sz w:val="20"/>
          <w:szCs w:val="20"/>
        </w:rPr>
        <w:t>autoretiro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 o la movilización de este.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 xml:space="preserve">Registra fecha de instalación y calibre del catéter. Posterior  a la instalación eliminar los desechos y </w:t>
      </w:r>
      <w:proofErr w:type="spellStart"/>
      <w:r w:rsidRPr="00435655">
        <w:rPr>
          <w:rFonts w:ascii="Arial" w:hAnsi="Arial" w:cs="Arial"/>
          <w:sz w:val="20"/>
          <w:szCs w:val="20"/>
        </w:rPr>
        <w:t>cortopunzante</w:t>
      </w:r>
      <w:proofErr w:type="spellEnd"/>
      <w:r w:rsidRPr="00435655">
        <w:rPr>
          <w:rFonts w:ascii="Arial" w:hAnsi="Arial" w:cs="Arial"/>
          <w:sz w:val="20"/>
          <w:szCs w:val="20"/>
        </w:rPr>
        <w:t xml:space="preserve"> en los receptáculos que cumplen este objetivo. </w:t>
      </w:r>
    </w:p>
    <w:p w:rsidR="00435655" w:rsidRPr="00435655" w:rsidRDefault="00435655" w:rsidP="00435655">
      <w:pPr>
        <w:pStyle w:val="Prrafodelista"/>
        <w:numPr>
          <w:ilvl w:val="0"/>
          <w:numId w:val="28"/>
        </w:num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35655">
        <w:rPr>
          <w:rFonts w:ascii="Arial" w:hAnsi="Arial" w:cs="Arial"/>
          <w:sz w:val="20"/>
          <w:szCs w:val="20"/>
        </w:rPr>
        <w:t>Lavado de manos.  Registro en ficha clínica de física o en sistema Rayen.</w:t>
      </w:r>
    </w:p>
    <w:p w:rsidR="00435655" w:rsidRPr="006B4509" w:rsidRDefault="00435655" w:rsidP="00435655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435655" w:rsidRDefault="0043565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435655" w:rsidRDefault="00435655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EE72E5" w:rsidRDefault="0020561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7</w:t>
      </w:r>
      <w:r w:rsidR="00EE72E5">
        <w:rPr>
          <w:rFonts w:ascii="Arial" w:eastAsia="Arial" w:hAnsi="Arial" w:cs="Arial"/>
          <w:b/>
          <w:sz w:val="22"/>
          <w:szCs w:val="22"/>
        </w:rPr>
        <w:t>.- D</w:t>
      </w:r>
      <w:r w:rsidR="007B2A3F">
        <w:rPr>
          <w:rFonts w:ascii="Arial" w:eastAsia="Arial" w:hAnsi="Arial" w:cs="Arial"/>
          <w:b/>
          <w:sz w:val="22"/>
          <w:szCs w:val="22"/>
        </w:rPr>
        <w:t>istribución</w:t>
      </w:r>
    </w:p>
    <w:p w:rsidR="00016EE1" w:rsidRDefault="00016EE1">
      <w:pPr>
        <w:rPr>
          <w:rFonts w:ascii="Arial" w:eastAsia="Arial" w:hAnsi="Arial" w:cs="Arial"/>
          <w:b/>
          <w:sz w:val="22"/>
          <w:szCs w:val="22"/>
        </w:rPr>
      </w:pPr>
    </w:p>
    <w:p w:rsidR="007B2A3F" w:rsidRDefault="007B2A3F">
      <w:pPr>
        <w:rPr>
          <w:rFonts w:ascii="Arial" w:eastAsia="Arial" w:hAnsi="Arial" w:cs="Arial"/>
          <w:b/>
          <w:sz w:val="22"/>
          <w:szCs w:val="22"/>
        </w:rPr>
      </w:pP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c. </w:t>
      </w:r>
      <w:r w:rsidRPr="00510BE3">
        <w:rPr>
          <w:rFonts w:ascii="Arial" w:hAnsi="Arial" w:cs="Arial"/>
          <w:sz w:val="20"/>
          <w:szCs w:val="22"/>
        </w:rPr>
        <w:t>Subdirecciones del establecimiento</w:t>
      </w:r>
    </w:p>
    <w:p w:rsidR="007B2A3F" w:rsidRPr="00510BE3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d. </w:t>
      </w:r>
      <w:r w:rsidR="00016EE1">
        <w:rPr>
          <w:rFonts w:ascii="Arial" w:hAnsi="Arial" w:cs="Arial"/>
          <w:sz w:val="20"/>
          <w:szCs w:val="22"/>
        </w:rPr>
        <w:t>Unidad de gestión del cuidado.</w:t>
      </w:r>
    </w:p>
    <w:p w:rsidR="007B2A3F" w:rsidRDefault="00016EE1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="007B2A3F" w:rsidRPr="00510BE3">
        <w:rPr>
          <w:rFonts w:ascii="Arial" w:hAnsi="Arial" w:cs="Arial"/>
          <w:sz w:val="20"/>
          <w:szCs w:val="22"/>
        </w:rPr>
        <w:t xml:space="preserve">. </w:t>
      </w:r>
      <w:r w:rsidR="007B2A3F">
        <w:rPr>
          <w:rFonts w:ascii="Arial" w:hAnsi="Arial" w:cs="Arial"/>
          <w:sz w:val="20"/>
          <w:szCs w:val="22"/>
        </w:rPr>
        <w:t>Encargados/as de P</w:t>
      </w:r>
      <w:r w:rsidR="007B2A3F" w:rsidRPr="00510BE3">
        <w:rPr>
          <w:rFonts w:ascii="Arial" w:hAnsi="Arial" w:cs="Arial"/>
          <w:sz w:val="20"/>
          <w:szCs w:val="22"/>
        </w:rPr>
        <w:t xml:space="preserve">osta </w:t>
      </w:r>
    </w:p>
    <w:p w:rsidR="00016EE1" w:rsidRPr="00510BE3" w:rsidRDefault="00016EE1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</w:p>
    <w:p w:rsidR="00205617" w:rsidRDefault="00205617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205617" w:rsidRDefault="00205617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205617" w:rsidRDefault="00205617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205617" w:rsidRPr="00510BE3" w:rsidRDefault="00205617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7B2A3F" w:rsidRDefault="007B2A3F" w:rsidP="007B2A3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205617" w:rsidRDefault="0020561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F63F7A" w:rsidRPr="00205617" w:rsidRDefault="00205617" w:rsidP="00205617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8</w:t>
      </w:r>
      <w:r w:rsidR="00F63F7A"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9B1340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52FC6" w:rsidRPr="00152FC6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="00205617">
              <w:rPr>
                <w:rFonts w:ascii="Arial" w:eastAsia="Arial" w:hAnsi="Arial" w:cs="Arial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-2022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DD1A1A">
      <w:headerReference w:type="default" r:id="rId8"/>
      <w:headerReference w:type="first" r:id="rId9"/>
      <w:pgSz w:w="12240" w:h="15840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BF8" w:rsidRDefault="00976BF8">
      <w:r>
        <w:separator/>
      </w:r>
    </w:p>
  </w:endnote>
  <w:endnote w:type="continuationSeparator" w:id="0">
    <w:p w:rsidR="00976BF8" w:rsidRDefault="0097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BF8" w:rsidRDefault="00976BF8">
      <w:r>
        <w:separator/>
      </w:r>
    </w:p>
  </w:footnote>
  <w:footnote w:type="continuationSeparator" w:id="0">
    <w:p w:rsidR="00976BF8" w:rsidRDefault="00976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9F" w:rsidRDefault="0099209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99209F">
      <w:trPr>
        <w:trHeight w:val="280"/>
      </w:trPr>
      <w:tc>
        <w:tcPr>
          <w:tcW w:w="2136" w:type="dxa"/>
          <w:vMerge w:val="restart"/>
          <w:vAlign w:val="center"/>
        </w:tcPr>
        <w:p w:rsidR="0099209F" w:rsidRDefault="0099209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 wp14:anchorId="0E01C91C">
                <wp:extent cx="12192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99209F" w:rsidRDefault="0099209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99209F" w:rsidRDefault="0099209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99209F" w:rsidRDefault="0099209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99209F" w:rsidRDefault="0099209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 GCL 1.3</w:t>
          </w:r>
          <w:r w:rsidR="00435655">
            <w:rPr>
              <w:rFonts w:ascii="Arial" w:eastAsia="Arial" w:hAnsi="Arial" w:cs="Arial"/>
              <w:sz w:val="18"/>
              <w:szCs w:val="18"/>
            </w:rPr>
            <w:t xml:space="preserve"> VVP</w:t>
          </w:r>
        </w:p>
      </w:tc>
    </w:tr>
    <w:tr w:rsidR="0099209F">
      <w:trPr>
        <w:trHeight w:val="280"/>
      </w:trPr>
      <w:tc>
        <w:tcPr>
          <w:tcW w:w="2136" w:type="dxa"/>
          <w:vMerge/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99209F" w:rsidRDefault="0099209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99209F">
      <w:trPr>
        <w:trHeight w:val="280"/>
      </w:trPr>
      <w:tc>
        <w:tcPr>
          <w:tcW w:w="2136" w:type="dxa"/>
          <w:vMerge/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99209F" w:rsidRDefault="00D5297E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Diciembre 2022</w:t>
          </w:r>
        </w:p>
      </w:tc>
    </w:tr>
    <w:tr w:rsidR="0099209F">
      <w:trPr>
        <w:trHeight w:val="280"/>
      </w:trPr>
      <w:tc>
        <w:tcPr>
          <w:tcW w:w="2136" w:type="dxa"/>
          <w:vMerge/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99209F" w:rsidRDefault="0099209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C54DA4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C54DA4">
            <w:rPr>
              <w:rFonts w:ascii="Arial" w:eastAsia="Arial" w:hAnsi="Arial" w:cs="Arial"/>
              <w:noProof/>
              <w:sz w:val="18"/>
              <w:szCs w:val="18"/>
            </w:rPr>
            <w:t>7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99209F">
      <w:trPr>
        <w:trHeight w:val="380"/>
      </w:trPr>
      <w:tc>
        <w:tcPr>
          <w:tcW w:w="2136" w:type="dxa"/>
          <w:vMerge/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99209F" w:rsidRDefault="0099209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99209F">
      <w:trPr>
        <w:trHeight w:val="640"/>
      </w:trPr>
      <w:tc>
        <w:tcPr>
          <w:tcW w:w="9911" w:type="dxa"/>
          <w:gridSpan w:val="3"/>
          <w:vAlign w:val="center"/>
        </w:tcPr>
        <w:p w:rsidR="0099209F" w:rsidRPr="001342DB" w:rsidRDefault="004C69B9" w:rsidP="00435655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PROTOCOLO DE </w:t>
          </w:r>
          <w:r w:rsidR="00435655">
            <w:rPr>
              <w:rFonts w:ascii="Arial" w:eastAsia="Arial" w:hAnsi="Arial" w:cs="Arial"/>
              <w:b/>
              <w:bCs/>
              <w:sz w:val="22"/>
              <w:szCs w:val="22"/>
            </w:rPr>
            <w:t>INSTALACIÓ</w:t>
          </w:r>
          <w:r>
            <w:rPr>
              <w:rFonts w:ascii="Arial" w:eastAsia="Arial" w:hAnsi="Arial" w:cs="Arial"/>
              <w:b/>
              <w:bCs/>
              <w:sz w:val="22"/>
              <w:szCs w:val="22"/>
            </w:rPr>
            <w:t xml:space="preserve">N DE </w:t>
          </w:r>
          <w:r w:rsidR="00435655">
            <w:rPr>
              <w:rFonts w:ascii="Arial" w:eastAsia="Arial" w:hAnsi="Arial" w:cs="Arial"/>
              <w:b/>
              <w:bCs/>
              <w:sz w:val="22"/>
              <w:szCs w:val="22"/>
            </w:rPr>
            <w:t>VÍA VENOSA PERIFÉRICA</w:t>
          </w:r>
        </w:p>
      </w:tc>
    </w:tr>
  </w:tbl>
  <w:p w:rsidR="0099209F" w:rsidRDefault="009920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09F" w:rsidRDefault="0099209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99209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99209F" w:rsidRDefault="0099209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99209F" w:rsidRDefault="0099209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99209F" w:rsidRDefault="0099209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99209F" w:rsidRDefault="0099209F">
          <w:pPr>
            <w:rPr>
              <w:rFonts w:ascii="Arial" w:eastAsia="Arial" w:hAnsi="Arial" w:cs="Arial"/>
              <w:sz w:val="22"/>
              <w:szCs w:val="22"/>
            </w:rPr>
          </w:pPr>
        </w:p>
        <w:p w:rsidR="0099209F" w:rsidRDefault="0099209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99209F" w:rsidRDefault="0099209F">
          <w:pPr>
            <w:rPr>
              <w:rFonts w:ascii="Arial" w:eastAsia="Arial" w:hAnsi="Arial" w:cs="Arial"/>
              <w:sz w:val="20"/>
              <w:szCs w:val="20"/>
            </w:rPr>
          </w:pPr>
        </w:p>
        <w:p w:rsidR="0099209F" w:rsidRDefault="0099209F">
          <w:pPr>
            <w:rPr>
              <w:rFonts w:ascii="Arial" w:eastAsia="Arial" w:hAnsi="Arial" w:cs="Arial"/>
              <w:sz w:val="20"/>
              <w:szCs w:val="20"/>
            </w:rPr>
          </w:pPr>
        </w:p>
        <w:p w:rsidR="0099209F" w:rsidRDefault="0099209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99209F" w:rsidRDefault="0099209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99209F" w:rsidRDefault="0099209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99209F" w:rsidRDefault="0099209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99209F" w:rsidRDefault="0099209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99209F" w:rsidRDefault="0099209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99209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99209F" w:rsidRDefault="0099209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99209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99209F" w:rsidRDefault="0099209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99209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99209F" w:rsidRDefault="0099209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99209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99209F" w:rsidRDefault="0099209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99209F">
      <w:trPr>
        <w:trHeight w:val="11040"/>
      </w:trPr>
      <w:tc>
        <w:tcPr>
          <w:tcW w:w="9840" w:type="dxa"/>
          <w:gridSpan w:val="4"/>
        </w:tcPr>
        <w:p w:rsidR="0099209F" w:rsidRDefault="009920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99209F">
      <w:trPr>
        <w:trHeight w:val="440"/>
      </w:trPr>
      <w:tc>
        <w:tcPr>
          <w:tcW w:w="2697" w:type="dxa"/>
          <w:vMerge w:val="restart"/>
        </w:tcPr>
        <w:p w:rsidR="0099209F" w:rsidRDefault="0099209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99209F" w:rsidRDefault="0099209F">
          <w:pPr>
            <w:rPr>
              <w:rFonts w:ascii="Arial" w:eastAsia="Arial" w:hAnsi="Arial" w:cs="Arial"/>
              <w:sz w:val="22"/>
              <w:szCs w:val="22"/>
            </w:rPr>
          </w:pPr>
        </w:p>
        <w:p w:rsidR="0099209F" w:rsidRDefault="0099209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99209F" w:rsidRDefault="0099209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99209F" w:rsidRDefault="0099209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99209F" w:rsidRDefault="0099209F"/>
      </w:tc>
      <w:tc>
        <w:tcPr>
          <w:tcW w:w="3046" w:type="dxa"/>
          <w:gridSpan w:val="2"/>
          <w:vAlign w:val="center"/>
        </w:tcPr>
        <w:p w:rsidR="0099209F" w:rsidRDefault="0099209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99209F">
      <w:trPr>
        <w:trHeight w:val="440"/>
      </w:trPr>
      <w:tc>
        <w:tcPr>
          <w:tcW w:w="2697" w:type="dxa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99209F" w:rsidRDefault="0099209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99209F">
      <w:trPr>
        <w:trHeight w:val="440"/>
      </w:trPr>
      <w:tc>
        <w:tcPr>
          <w:tcW w:w="2697" w:type="dxa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99209F" w:rsidRDefault="0099209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99209F">
      <w:trPr>
        <w:trHeight w:val="440"/>
      </w:trPr>
      <w:tc>
        <w:tcPr>
          <w:tcW w:w="2697" w:type="dxa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99209F" w:rsidRDefault="0099209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="00D33BC8">
            <w:rPr>
              <w:rFonts w:ascii="Arial" w:eastAsia="Arial" w:hAnsi="Arial" w:cs="Arial"/>
              <w:noProof/>
              <w:sz w:val="22"/>
              <w:szCs w:val="22"/>
            </w:rPr>
            <w:t>8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99209F" w:rsidRDefault="0099209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99209F">
      <w:trPr>
        <w:trHeight w:val="440"/>
      </w:trPr>
      <w:tc>
        <w:tcPr>
          <w:tcW w:w="2697" w:type="dxa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99209F" w:rsidRDefault="009920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99209F" w:rsidRDefault="0099209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99209F">
      <w:trPr>
        <w:trHeight w:val="11040"/>
      </w:trPr>
      <w:tc>
        <w:tcPr>
          <w:tcW w:w="9840" w:type="dxa"/>
          <w:gridSpan w:val="4"/>
        </w:tcPr>
        <w:p w:rsidR="0099209F" w:rsidRDefault="009920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99209F" w:rsidRDefault="009920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99209F">
      <w:trPr>
        <w:trHeight w:val="900"/>
      </w:trPr>
      <w:tc>
        <w:tcPr>
          <w:tcW w:w="210" w:type="dxa"/>
          <w:tcBorders>
            <w:right w:val="nil"/>
          </w:tcBorders>
        </w:tcPr>
        <w:p w:rsidR="0099209F" w:rsidRDefault="0099209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99209F" w:rsidRDefault="009920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5DB7"/>
    <w:multiLevelType w:val="hybridMultilevel"/>
    <w:tmpl w:val="F0B6FD26"/>
    <w:lvl w:ilvl="0" w:tplc="8A986480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D567E"/>
    <w:multiLevelType w:val="hybridMultilevel"/>
    <w:tmpl w:val="F552CD2A"/>
    <w:lvl w:ilvl="0" w:tplc="8A986480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2BAC3018"/>
    <w:multiLevelType w:val="multilevel"/>
    <w:tmpl w:val="3E42B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125539"/>
    <w:multiLevelType w:val="hybridMultilevel"/>
    <w:tmpl w:val="53E858CA"/>
    <w:lvl w:ilvl="0" w:tplc="8A986480">
      <w:numFmt w:val="bullet"/>
      <w:lvlText w:val="-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AD1294E"/>
    <w:multiLevelType w:val="hybridMultilevel"/>
    <w:tmpl w:val="905C95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2581A"/>
    <w:multiLevelType w:val="hybridMultilevel"/>
    <w:tmpl w:val="432EA324"/>
    <w:lvl w:ilvl="0" w:tplc="8A986480">
      <w:numFmt w:val="bullet"/>
      <w:lvlText w:val="-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CA789E"/>
    <w:multiLevelType w:val="hybridMultilevel"/>
    <w:tmpl w:val="4FA27C5A"/>
    <w:lvl w:ilvl="0" w:tplc="8A986480">
      <w:numFmt w:val="bullet"/>
      <w:lvlText w:val="-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E31DD0"/>
    <w:multiLevelType w:val="hybridMultilevel"/>
    <w:tmpl w:val="CE3427FC"/>
    <w:lvl w:ilvl="0" w:tplc="8A986480">
      <w:numFmt w:val="bullet"/>
      <w:lvlText w:val="-"/>
      <w:lvlJc w:val="left"/>
      <w:pPr>
        <w:ind w:left="144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43127C"/>
    <w:multiLevelType w:val="hybridMultilevel"/>
    <w:tmpl w:val="C0807674"/>
    <w:lvl w:ilvl="0" w:tplc="8A986480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415EF"/>
    <w:multiLevelType w:val="hybridMultilevel"/>
    <w:tmpl w:val="05D28DC0"/>
    <w:lvl w:ilvl="0" w:tplc="8A986480">
      <w:numFmt w:val="bullet"/>
      <w:lvlText w:val="-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91FE8"/>
    <w:multiLevelType w:val="hybridMultilevel"/>
    <w:tmpl w:val="986A7E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33540"/>
    <w:multiLevelType w:val="hybridMultilevel"/>
    <w:tmpl w:val="4F6684DE"/>
    <w:lvl w:ilvl="0" w:tplc="564E629C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C89791B"/>
    <w:multiLevelType w:val="hybridMultilevel"/>
    <w:tmpl w:val="A66619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0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11"/>
  </w:num>
  <w:num w:numId="9">
    <w:abstractNumId w:val="24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6"/>
  </w:num>
  <w:num w:numId="15">
    <w:abstractNumId w:val="13"/>
  </w:num>
  <w:num w:numId="16">
    <w:abstractNumId w:val="23"/>
  </w:num>
  <w:num w:numId="17">
    <w:abstractNumId w:val="12"/>
  </w:num>
  <w:num w:numId="18">
    <w:abstractNumId w:val="21"/>
  </w:num>
  <w:num w:numId="19">
    <w:abstractNumId w:val="0"/>
  </w:num>
  <w:num w:numId="20">
    <w:abstractNumId w:val="7"/>
  </w:num>
  <w:num w:numId="21">
    <w:abstractNumId w:val="19"/>
  </w:num>
  <w:num w:numId="22">
    <w:abstractNumId w:val="15"/>
  </w:num>
  <w:num w:numId="23">
    <w:abstractNumId w:val="10"/>
  </w:num>
  <w:num w:numId="24">
    <w:abstractNumId w:val="14"/>
  </w:num>
  <w:num w:numId="25">
    <w:abstractNumId w:val="18"/>
  </w:num>
  <w:num w:numId="26">
    <w:abstractNumId w:val="9"/>
  </w:num>
  <w:num w:numId="27">
    <w:abstractNumId w:val="2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16EE1"/>
    <w:rsid w:val="000206E5"/>
    <w:rsid w:val="00027488"/>
    <w:rsid w:val="000307D2"/>
    <w:rsid w:val="000322CF"/>
    <w:rsid w:val="000C2BFA"/>
    <w:rsid w:val="00121229"/>
    <w:rsid w:val="001342DB"/>
    <w:rsid w:val="0013768F"/>
    <w:rsid w:val="00152FC6"/>
    <w:rsid w:val="00171426"/>
    <w:rsid w:val="00174619"/>
    <w:rsid w:val="001D5C45"/>
    <w:rsid w:val="002044FF"/>
    <w:rsid w:val="00205617"/>
    <w:rsid w:val="002473AC"/>
    <w:rsid w:val="002503FC"/>
    <w:rsid w:val="002B23D5"/>
    <w:rsid w:val="002E7E63"/>
    <w:rsid w:val="00373298"/>
    <w:rsid w:val="00383D7C"/>
    <w:rsid w:val="00391520"/>
    <w:rsid w:val="00435655"/>
    <w:rsid w:val="004A4F2E"/>
    <w:rsid w:val="004C69B9"/>
    <w:rsid w:val="004C7421"/>
    <w:rsid w:val="004F0F94"/>
    <w:rsid w:val="00525A59"/>
    <w:rsid w:val="005763D5"/>
    <w:rsid w:val="00634501"/>
    <w:rsid w:val="0065021C"/>
    <w:rsid w:val="00654F99"/>
    <w:rsid w:val="0068467C"/>
    <w:rsid w:val="006A10BB"/>
    <w:rsid w:val="006B6412"/>
    <w:rsid w:val="0075474D"/>
    <w:rsid w:val="007B2A3F"/>
    <w:rsid w:val="007E6D55"/>
    <w:rsid w:val="0081083B"/>
    <w:rsid w:val="00870415"/>
    <w:rsid w:val="008A3EF6"/>
    <w:rsid w:val="008C6C68"/>
    <w:rsid w:val="008E4EC7"/>
    <w:rsid w:val="009440E2"/>
    <w:rsid w:val="00945191"/>
    <w:rsid w:val="00976BF8"/>
    <w:rsid w:val="0099209F"/>
    <w:rsid w:val="009B1340"/>
    <w:rsid w:val="009B4811"/>
    <w:rsid w:val="009B7683"/>
    <w:rsid w:val="00A16029"/>
    <w:rsid w:val="00A65BB1"/>
    <w:rsid w:val="00A77E92"/>
    <w:rsid w:val="00AC0FAC"/>
    <w:rsid w:val="00AC1714"/>
    <w:rsid w:val="00AC667A"/>
    <w:rsid w:val="00B32D72"/>
    <w:rsid w:val="00B41227"/>
    <w:rsid w:val="00B5000E"/>
    <w:rsid w:val="00B8476D"/>
    <w:rsid w:val="00B866FA"/>
    <w:rsid w:val="00BB2357"/>
    <w:rsid w:val="00C54DA4"/>
    <w:rsid w:val="00CB500B"/>
    <w:rsid w:val="00CC4A59"/>
    <w:rsid w:val="00CD4FD0"/>
    <w:rsid w:val="00D076FF"/>
    <w:rsid w:val="00D31F78"/>
    <w:rsid w:val="00D33BC8"/>
    <w:rsid w:val="00D40F9D"/>
    <w:rsid w:val="00D41F74"/>
    <w:rsid w:val="00D5297E"/>
    <w:rsid w:val="00DD1A1A"/>
    <w:rsid w:val="00DF2064"/>
    <w:rsid w:val="00E3104D"/>
    <w:rsid w:val="00E36412"/>
    <w:rsid w:val="00E513ED"/>
    <w:rsid w:val="00E558CC"/>
    <w:rsid w:val="00E90E52"/>
    <w:rsid w:val="00E977C9"/>
    <w:rsid w:val="00EA1771"/>
    <w:rsid w:val="00EB2590"/>
    <w:rsid w:val="00EE72E5"/>
    <w:rsid w:val="00F37116"/>
    <w:rsid w:val="00F63F7A"/>
    <w:rsid w:val="00F77AB9"/>
    <w:rsid w:val="00FA091B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B19F-A13B-4C96-BCF3-C4DEC91A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1164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9</cp:revision>
  <cp:lastPrinted>2023-07-17T23:16:00Z</cp:lastPrinted>
  <dcterms:created xsi:type="dcterms:W3CDTF">2021-03-16T13:53:00Z</dcterms:created>
  <dcterms:modified xsi:type="dcterms:W3CDTF">2023-07-17T23:37:00Z</dcterms:modified>
</cp:coreProperties>
</file>