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D41F74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1342DB">
        <w:rPr>
          <w:rFonts w:ascii="Arial" w:hAnsi="Arial" w:cs="Arial"/>
          <w:b/>
          <w:bCs/>
          <w:sz w:val="32"/>
          <w:szCs w:val="32"/>
        </w:rPr>
        <w:t>SISTEMA DE VIGILANCIA DE EVENTOS ADVERSOS ASOCIADOS A LA ATENCIÓN.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Dina Guerra Campos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Enfermera encargada de</w:t>
            </w:r>
            <w:r w:rsidR="000C2BF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Calidad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Monica Robledo Soba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subrogante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B641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C2BFA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/01/2020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B641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C2BFA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/01/2020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B641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C2BFA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/01/2021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1-. Introducción 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Pr="000C2BFA" w:rsidRDefault="000C2BFA" w:rsidP="000C2BFA">
      <w:pPr>
        <w:rPr>
          <w:rFonts w:ascii="Arial" w:eastAsia="Arial" w:hAnsi="Arial" w:cs="Arial"/>
          <w:sz w:val="22"/>
          <w:szCs w:val="22"/>
        </w:rPr>
      </w:pPr>
      <w:r w:rsidRPr="000C2BFA">
        <w:rPr>
          <w:rFonts w:ascii="Arial" w:eastAsia="Arial" w:hAnsi="Arial" w:cs="Arial"/>
          <w:sz w:val="22"/>
          <w:szCs w:val="22"/>
        </w:rPr>
        <w:t>Objetivo General:</w:t>
      </w:r>
    </w:p>
    <w:p w:rsidR="000C2BFA" w:rsidRPr="000C2BFA" w:rsidRDefault="000C2BFA" w:rsidP="000C2BFA">
      <w:pPr>
        <w:rPr>
          <w:rFonts w:ascii="Arial" w:eastAsia="Arial" w:hAnsi="Arial" w:cs="Arial"/>
          <w:sz w:val="22"/>
          <w:szCs w:val="22"/>
        </w:rPr>
      </w:pPr>
      <w:r w:rsidRPr="000C2BFA">
        <w:rPr>
          <w:rFonts w:ascii="Arial" w:eastAsia="Arial" w:hAnsi="Arial" w:cs="Arial"/>
          <w:sz w:val="22"/>
          <w:szCs w:val="22"/>
        </w:rPr>
        <w:t>Brindar una atención segura y de calidad a los usuarios a través de un sistema de vigilancia de eventos adversos asociados a la atención.</w:t>
      </w:r>
    </w:p>
    <w:p w:rsidR="000C2BFA" w:rsidRDefault="000C2BFA" w:rsidP="000C2BFA">
      <w:pPr>
        <w:rPr>
          <w:rFonts w:ascii="Arial" w:eastAsia="Arial" w:hAnsi="Arial" w:cs="Arial"/>
          <w:sz w:val="22"/>
          <w:szCs w:val="22"/>
        </w:rPr>
      </w:pPr>
    </w:p>
    <w:p w:rsidR="000C2BFA" w:rsidRPr="000C2BFA" w:rsidRDefault="000C2BFA" w:rsidP="000C2BFA">
      <w:pPr>
        <w:rPr>
          <w:rFonts w:ascii="Arial" w:eastAsia="Arial" w:hAnsi="Arial" w:cs="Arial"/>
          <w:sz w:val="22"/>
          <w:szCs w:val="22"/>
        </w:rPr>
      </w:pPr>
      <w:r w:rsidRPr="000C2BFA">
        <w:rPr>
          <w:rFonts w:ascii="Arial" w:eastAsia="Arial" w:hAnsi="Arial" w:cs="Arial"/>
          <w:sz w:val="22"/>
          <w:szCs w:val="22"/>
        </w:rPr>
        <w:t>Objetivos Específicos:</w:t>
      </w:r>
    </w:p>
    <w:p w:rsidR="000C2BFA" w:rsidRPr="000C2BFA" w:rsidRDefault="000C2BFA" w:rsidP="000C2BFA">
      <w:pPr>
        <w:rPr>
          <w:rFonts w:ascii="Arial" w:eastAsia="Arial" w:hAnsi="Arial" w:cs="Arial"/>
          <w:sz w:val="22"/>
          <w:szCs w:val="22"/>
        </w:rPr>
      </w:pPr>
      <w:r w:rsidRPr="000C2BFA">
        <w:rPr>
          <w:rFonts w:ascii="Arial" w:eastAsia="Arial" w:hAnsi="Arial" w:cs="Arial"/>
          <w:sz w:val="22"/>
          <w:szCs w:val="22"/>
        </w:rPr>
        <w:t>•</w:t>
      </w:r>
      <w:r w:rsidRPr="000C2BFA">
        <w:rPr>
          <w:rFonts w:ascii="Arial" w:eastAsia="Arial" w:hAnsi="Arial" w:cs="Arial"/>
          <w:sz w:val="22"/>
          <w:szCs w:val="22"/>
        </w:rPr>
        <w:tab/>
        <w:t xml:space="preserve">Definir los eventos adversos y eventos centinelas a vigilar de acuerdo al tipo de atención que se presta en Cesfam Jose </w:t>
      </w:r>
      <w:r w:rsidR="00152FC6" w:rsidRPr="000C2BFA">
        <w:rPr>
          <w:rFonts w:ascii="Arial" w:eastAsia="Arial" w:hAnsi="Arial" w:cs="Arial"/>
          <w:sz w:val="22"/>
          <w:szCs w:val="22"/>
        </w:rPr>
        <w:t>Joaquín</w:t>
      </w:r>
      <w:r w:rsidRPr="000C2BFA">
        <w:rPr>
          <w:rFonts w:ascii="Arial" w:eastAsia="Arial" w:hAnsi="Arial" w:cs="Arial"/>
          <w:sz w:val="22"/>
          <w:szCs w:val="22"/>
        </w:rPr>
        <w:t xml:space="preserve"> Aguirre</w:t>
      </w:r>
    </w:p>
    <w:p w:rsidR="000C2BFA" w:rsidRPr="000C2BFA" w:rsidRDefault="000C2BFA" w:rsidP="000C2BFA">
      <w:pPr>
        <w:rPr>
          <w:rFonts w:ascii="Arial" w:eastAsia="Arial" w:hAnsi="Arial" w:cs="Arial"/>
          <w:sz w:val="22"/>
          <w:szCs w:val="22"/>
        </w:rPr>
      </w:pPr>
      <w:r w:rsidRPr="000C2BFA">
        <w:rPr>
          <w:rFonts w:ascii="Arial" w:eastAsia="Arial" w:hAnsi="Arial" w:cs="Arial"/>
          <w:sz w:val="22"/>
          <w:szCs w:val="22"/>
        </w:rPr>
        <w:t>•</w:t>
      </w:r>
      <w:r w:rsidRPr="000C2BFA">
        <w:rPr>
          <w:rFonts w:ascii="Arial" w:eastAsia="Arial" w:hAnsi="Arial" w:cs="Arial"/>
          <w:sz w:val="22"/>
          <w:szCs w:val="22"/>
        </w:rPr>
        <w:tab/>
        <w:t>Implementar un sistema de vigilancia con notificación de incidentes asociados a problemas de calidad de la atención en el establecimiento.</w:t>
      </w:r>
    </w:p>
    <w:p w:rsidR="000C2BFA" w:rsidRDefault="000C2BFA" w:rsidP="000C2BFA">
      <w:pPr>
        <w:rPr>
          <w:rFonts w:ascii="Arial" w:eastAsia="Arial" w:hAnsi="Arial" w:cs="Arial"/>
          <w:sz w:val="22"/>
          <w:szCs w:val="22"/>
        </w:rPr>
      </w:pPr>
      <w:r w:rsidRPr="000C2BFA">
        <w:rPr>
          <w:rFonts w:ascii="Arial" w:eastAsia="Arial" w:hAnsi="Arial" w:cs="Arial"/>
          <w:sz w:val="22"/>
          <w:szCs w:val="22"/>
        </w:rPr>
        <w:t>•</w:t>
      </w:r>
      <w:r w:rsidRPr="000C2BFA">
        <w:rPr>
          <w:rFonts w:ascii="Arial" w:eastAsia="Arial" w:hAnsi="Arial" w:cs="Arial"/>
          <w:sz w:val="22"/>
          <w:szCs w:val="22"/>
        </w:rPr>
        <w:tab/>
        <w:t>Establecer un procedimiento de reporte de eventos adversos y centinelas.</w:t>
      </w:r>
    </w:p>
    <w:p w:rsidR="000C2BFA" w:rsidRDefault="000C2BFA" w:rsidP="000C2BFA">
      <w:pPr>
        <w:rPr>
          <w:rFonts w:ascii="Arial" w:eastAsia="Arial" w:hAnsi="Arial" w:cs="Arial"/>
          <w:sz w:val="22"/>
          <w:szCs w:val="22"/>
        </w:rPr>
      </w:pPr>
    </w:p>
    <w:p w:rsidR="00FA091B" w:rsidRDefault="00FA091B" w:rsidP="000C2B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Default="000C2BF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 w:rsidRPr="000C2BFA">
        <w:rPr>
          <w:rFonts w:ascii="Arial" w:eastAsia="Arial" w:hAnsi="Arial" w:cs="Arial"/>
          <w:sz w:val="22"/>
          <w:szCs w:val="22"/>
        </w:rPr>
        <w:t xml:space="preserve">El presenta manual rige para las unidades </w:t>
      </w:r>
      <w:proofErr w:type="gramStart"/>
      <w:r w:rsidRPr="000C2BFA">
        <w:rPr>
          <w:rFonts w:ascii="Arial" w:eastAsia="Arial" w:hAnsi="Arial" w:cs="Arial"/>
          <w:sz w:val="22"/>
          <w:szCs w:val="22"/>
        </w:rPr>
        <w:t>de :</w:t>
      </w:r>
      <w:proofErr w:type="gramEnd"/>
      <w:r w:rsidRPr="000C2BFA">
        <w:rPr>
          <w:rFonts w:ascii="Arial" w:eastAsia="Arial" w:hAnsi="Arial" w:cs="Arial"/>
          <w:sz w:val="22"/>
          <w:szCs w:val="22"/>
        </w:rPr>
        <w:t xml:space="preserve"> Farmacia, Cirugía Menor, Dental, </w:t>
      </w:r>
      <w:proofErr w:type="spellStart"/>
      <w:r w:rsidRPr="000C2BFA">
        <w:rPr>
          <w:rFonts w:ascii="Arial" w:eastAsia="Arial" w:hAnsi="Arial" w:cs="Arial"/>
          <w:sz w:val="22"/>
          <w:szCs w:val="22"/>
        </w:rPr>
        <w:t>Vacunatorio</w:t>
      </w:r>
      <w:proofErr w:type="spellEnd"/>
      <w:r w:rsidRPr="000C2BFA">
        <w:rPr>
          <w:rFonts w:ascii="Arial" w:eastAsia="Arial" w:hAnsi="Arial" w:cs="Arial"/>
          <w:sz w:val="22"/>
          <w:szCs w:val="22"/>
        </w:rPr>
        <w:t>, Curaciones y tratamiento, Ginecología y Radiografía Dental.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Pr="006078F6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16"/>
          <w:szCs w:val="20"/>
        </w:rPr>
      </w:pPr>
    </w:p>
    <w:p w:rsidR="00F63F7A" w:rsidRDefault="00152FC6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 w:rsidRPr="00152FC6">
        <w:rPr>
          <w:rFonts w:ascii="Arial" w:eastAsia="Arial" w:hAnsi="Arial" w:cs="Arial"/>
          <w:sz w:val="22"/>
          <w:szCs w:val="22"/>
        </w:rPr>
        <w:t>ALFREDO BRAVO. (2014). VIGILANCIA DE EVENTOS ADVERSOS</w:t>
      </w:r>
      <w:r w:rsidR="001342DB">
        <w:rPr>
          <w:rFonts w:ascii="Arial" w:eastAsia="Arial" w:hAnsi="Arial" w:cs="Arial"/>
          <w:sz w:val="22"/>
          <w:szCs w:val="22"/>
        </w:rPr>
        <w:t xml:space="preserve"> (PDF)</w:t>
      </w:r>
      <w:r w:rsidRPr="00152FC6">
        <w:rPr>
          <w:rFonts w:ascii="Arial" w:eastAsia="Arial" w:hAnsi="Arial" w:cs="Arial"/>
          <w:sz w:val="22"/>
          <w:szCs w:val="22"/>
        </w:rPr>
        <w:t>. 22-01-2021, de CALIDAD HOSLA Sitio web: https://sites.google.com/site/calidadhosla/home/indice-general-protocolos/vigilancia-ea</w:t>
      </w:r>
    </w:p>
    <w:p w:rsidR="00F63F7A" w:rsidRDefault="00F63F7A" w:rsidP="00FA091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D31F78" w:rsidRPr="00763E0A" w:rsidRDefault="00D31F78" w:rsidP="00D31F78">
      <w:pPr>
        <w:pStyle w:val="TableParagraph"/>
        <w:spacing w:line="360" w:lineRule="auto"/>
        <w:ind w:left="759"/>
        <w:jc w:val="both"/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</w:pPr>
      <w:r w:rsidRPr="00763E0A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Encargada IAAS y epidemiología:</w:t>
      </w:r>
    </w:p>
    <w:p w:rsidR="00D31F78" w:rsidRPr="00763E0A" w:rsidRDefault="00D31F78" w:rsidP="00D31F78">
      <w:pPr>
        <w:pStyle w:val="Table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  <w:spacing w:val="-2"/>
          <w:sz w:val="24"/>
          <w:szCs w:val="24"/>
          <w:lang w:val="es-CL"/>
        </w:rPr>
      </w:pPr>
      <w:r w:rsidRPr="00763E0A">
        <w:rPr>
          <w:rFonts w:ascii="Arial" w:eastAsia="Arial" w:hAnsi="Arial" w:cs="Arial"/>
          <w:bCs/>
          <w:spacing w:val="-2"/>
          <w:sz w:val="24"/>
          <w:szCs w:val="24"/>
          <w:lang w:val="es-CL"/>
        </w:rPr>
        <w:t xml:space="preserve">Responsable de supervisar el sistema de vigilancia de Cesfam </w:t>
      </w:r>
      <w:r>
        <w:rPr>
          <w:rFonts w:ascii="Arial" w:eastAsia="Arial" w:hAnsi="Arial" w:cs="Arial"/>
          <w:bCs/>
          <w:spacing w:val="-2"/>
          <w:sz w:val="24"/>
          <w:szCs w:val="24"/>
          <w:lang w:val="es-CL"/>
        </w:rPr>
        <w:t xml:space="preserve">Jose </w:t>
      </w:r>
      <w:proofErr w:type="spellStart"/>
      <w:r>
        <w:rPr>
          <w:rFonts w:ascii="Arial" w:eastAsia="Arial" w:hAnsi="Arial" w:cs="Arial"/>
          <w:bCs/>
          <w:spacing w:val="-2"/>
          <w:sz w:val="24"/>
          <w:szCs w:val="24"/>
          <w:lang w:val="es-CL"/>
        </w:rPr>
        <w:t>Joaquin</w:t>
      </w:r>
      <w:proofErr w:type="spellEnd"/>
      <w:r>
        <w:rPr>
          <w:rFonts w:ascii="Arial" w:eastAsia="Arial" w:hAnsi="Arial" w:cs="Arial"/>
          <w:bCs/>
          <w:spacing w:val="-2"/>
          <w:sz w:val="24"/>
          <w:szCs w:val="24"/>
          <w:lang w:val="es-CL"/>
        </w:rPr>
        <w:t xml:space="preserve"> Aguirre</w:t>
      </w:r>
    </w:p>
    <w:p w:rsidR="00D31F78" w:rsidRPr="00763E0A" w:rsidRDefault="00D31F78" w:rsidP="00D31F78">
      <w:pPr>
        <w:pStyle w:val="Table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  <w:spacing w:val="-2"/>
          <w:sz w:val="24"/>
          <w:szCs w:val="24"/>
          <w:lang w:val="es-CL"/>
        </w:rPr>
      </w:pPr>
      <w:r w:rsidRPr="00763E0A">
        <w:rPr>
          <w:rFonts w:ascii="Arial" w:eastAsia="Arial" w:hAnsi="Arial" w:cs="Arial"/>
          <w:bCs/>
          <w:spacing w:val="-2"/>
          <w:sz w:val="24"/>
          <w:szCs w:val="24"/>
          <w:lang w:val="es-CL"/>
        </w:rPr>
        <w:t>Registrar en el libro de notificaciones de eventos Adversos para supervisión.</w:t>
      </w:r>
    </w:p>
    <w:p w:rsidR="00D31F78" w:rsidRPr="00763E0A" w:rsidRDefault="00D31F78" w:rsidP="00D31F78">
      <w:pPr>
        <w:pStyle w:val="Table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  <w:spacing w:val="-2"/>
          <w:sz w:val="24"/>
          <w:szCs w:val="24"/>
          <w:lang w:val="es-CL"/>
        </w:rPr>
      </w:pPr>
      <w:r w:rsidRPr="00763E0A">
        <w:rPr>
          <w:rFonts w:ascii="Arial" w:eastAsia="Arial" w:hAnsi="Arial" w:cs="Arial"/>
          <w:bCs/>
          <w:spacing w:val="-2"/>
          <w:sz w:val="24"/>
          <w:szCs w:val="24"/>
          <w:lang w:val="es-CL"/>
        </w:rPr>
        <w:t>Elaborar plan de intervención en conjunto con jefe de Unidad.</w:t>
      </w:r>
    </w:p>
    <w:p w:rsidR="00D31F78" w:rsidRPr="00763E0A" w:rsidRDefault="00D31F78" w:rsidP="00D31F78">
      <w:pPr>
        <w:pStyle w:val="Table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Cs/>
          <w:spacing w:val="-2"/>
          <w:sz w:val="24"/>
          <w:szCs w:val="24"/>
          <w:lang w:val="es-CL"/>
        </w:rPr>
      </w:pPr>
      <w:r w:rsidRPr="00763E0A">
        <w:rPr>
          <w:rFonts w:ascii="Arial" w:eastAsia="Arial" w:hAnsi="Arial" w:cs="Arial"/>
          <w:bCs/>
          <w:spacing w:val="-2"/>
          <w:sz w:val="24"/>
          <w:szCs w:val="24"/>
          <w:lang w:val="es-CL"/>
        </w:rPr>
        <w:t>Confeccionar, analizar y entregar informe de resultado de plan de intervención a comité de calidad para evaluación.</w:t>
      </w:r>
    </w:p>
    <w:p w:rsidR="00D31F78" w:rsidRPr="00763E0A" w:rsidRDefault="00D31F78" w:rsidP="00D31F78">
      <w:pPr>
        <w:pStyle w:val="TableParagraph"/>
        <w:spacing w:line="360" w:lineRule="auto"/>
        <w:ind w:left="39"/>
        <w:jc w:val="both"/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</w:pPr>
      <w:r w:rsidRPr="00763E0A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br w:type="page"/>
      </w:r>
    </w:p>
    <w:p w:rsidR="00D31F78" w:rsidRPr="00763E0A" w:rsidRDefault="00D31F78" w:rsidP="00D31F78">
      <w:pPr>
        <w:pStyle w:val="Prrafodelista"/>
        <w:widowControl w:val="0"/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1"/>
        </w:rPr>
      </w:pPr>
      <w:r w:rsidRPr="00763E0A">
        <w:rPr>
          <w:rFonts w:ascii="Arial" w:eastAsia="Arial" w:hAnsi="Arial" w:cs="Arial"/>
          <w:b/>
          <w:spacing w:val="-1"/>
        </w:rPr>
        <w:lastRenderedPageBreak/>
        <w:t>Funcionarios de Unidades</w:t>
      </w:r>
      <w:r w:rsidRPr="00763E0A">
        <w:rPr>
          <w:rFonts w:ascii="Arial" w:eastAsia="Arial" w:hAnsi="Arial" w:cs="Arial"/>
          <w:spacing w:val="-1"/>
        </w:rPr>
        <w:t xml:space="preserve">: </w:t>
      </w:r>
    </w:p>
    <w:p w:rsidR="00D31F78" w:rsidRPr="00763E0A" w:rsidRDefault="00D31F78" w:rsidP="00D31F78">
      <w:pPr>
        <w:pStyle w:val="Prrafodelista"/>
        <w:widowControl w:val="0"/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1"/>
        </w:rPr>
      </w:pPr>
      <w:r w:rsidRPr="00763E0A">
        <w:rPr>
          <w:rFonts w:ascii="Arial" w:eastAsia="Arial" w:hAnsi="Arial" w:cs="Arial"/>
          <w:spacing w:val="-1"/>
        </w:rPr>
        <w:t>Informar a Jefatura directa la ocurrencia del evento adverso.</w:t>
      </w:r>
    </w:p>
    <w:p w:rsidR="00D31F78" w:rsidRPr="00763E0A" w:rsidRDefault="00D31F78" w:rsidP="00D31F78">
      <w:pPr>
        <w:pStyle w:val="Prrafodelista"/>
        <w:widowControl w:val="0"/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1"/>
        </w:rPr>
      </w:pPr>
    </w:p>
    <w:p w:rsidR="00D31F78" w:rsidRPr="00763E0A" w:rsidRDefault="00D31F78" w:rsidP="00D31F78">
      <w:pPr>
        <w:pStyle w:val="Prrafodelista"/>
        <w:widowControl w:val="0"/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2"/>
        </w:rPr>
      </w:pPr>
      <w:r w:rsidRPr="00763E0A">
        <w:rPr>
          <w:rFonts w:ascii="Arial" w:eastAsia="Arial" w:hAnsi="Arial" w:cs="Arial"/>
          <w:b/>
          <w:spacing w:val="-1"/>
        </w:rPr>
        <w:t>Encargado</w:t>
      </w:r>
      <w:r w:rsidRPr="00763E0A">
        <w:rPr>
          <w:rFonts w:ascii="Arial" w:eastAsia="Arial" w:hAnsi="Arial" w:cs="Arial"/>
          <w:b/>
          <w:spacing w:val="1"/>
        </w:rPr>
        <w:t xml:space="preserve"> </w:t>
      </w:r>
      <w:r w:rsidRPr="00763E0A">
        <w:rPr>
          <w:rFonts w:ascii="Arial" w:eastAsia="Arial" w:hAnsi="Arial" w:cs="Arial"/>
          <w:b/>
          <w:spacing w:val="-1"/>
        </w:rPr>
        <w:t>de Unidad:</w:t>
      </w:r>
      <w:r w:rsidRPr="00763E0A">
        <w:rPr>
          <w:rFonts w:ascii="Arial" w:eastAsia="Arial" w:hAnsi="Arial" w:cs="Arial"/>
          <w:spacing w:val="-1"/>
        </w:rPr>
        <w:t xml:space="preserve"> </w:t>
      </w:r>
      <w:r w:rsidRPr="00763E0A">
        <w:rPr>
          <w:rFonts w:ascii="Arial" w:eastAsia="Arial" w:hAnsi="Arial" w:cs="Arial"/>
          <w:spacing w:val="-2"/>
        </w:rPr>
        <w:t xml:space="preserve"> </w:t>
      </w:r>
    </w:p>
    <w:p w:rsidR="00D31F78" w:rsidRPr="00763E0A" w:rsidRDefault="00D31F78" w:rsidP="00D31F78">
      <w:pPr>
        <w:pStyle w:val="Prrafodelista"/>
        <w:widowControl w:val="0"/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2"/>
        </w:rPr>
      </w:pPr>
      <w:r w:rsidRPr="00763E0A">
        <w:rPr>
          <w:rFonts w:ascii="Arial" w:eastAsia="Arial" w:hAnsi="Arial" w:cs="Arial"/>
          <w:spacing w:val="-2"/>
        </w:rPr>
        <w:t>Realizar Informe de notificación.</w:t>
      </w:r>
    </w:p>
    <w:p w:rsidR="00D31F78" w:rsidRPr="00763E0A" w:rsidRDefault="00D31F78" w:rsidP="00D31F78">
      <w:pPr>
        <w:pStyle w:val="Prrafodelista"/>
        <w:widowControl w:val="0"/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2"/>
        </w:rPr>
      </w:pPr>
      <w:r w:rsidRPr="00763E0A">
        <w:rPr>
          <w:rFonts w:ascii="Arial" w:eastAsia="Arial" w:hAnsi="Arial" w:cs="Arial"/>
          <w:spacing w:val="-2"/>
        </w:rPr>
        <w:t>Entregar informe a Enfermera Encargada de Epidemiología e IAAS.</w:t>
      </w:r>
    </w:p>
    <w:p w:rsidR="00D31F78" w:rsidRPr="00763E0A" w:rsidRDefault="00D31F78" w:rsidP="00D31F78">
      <w:pPr>
        <w:pStyle w:val="Prrafodelista"/>
        <w:widowControl w:val="0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 w:rsidRPr="00763E0A">
        <w:rPr>
          <w:rFonts w:ascii="Arial" w:eastAsia="Arial" w:hAnsi="Arial" w:cs="Arial"/>
          <w:spacing w:val="-2"/>
        </w:rPr>
        <w:t>Entregar plan de intervención en conjunto con enfermera de epidemiología e IAAS.</w:t>
      </w:r>
    </w:p>
    <w:p w:rsidR="00D31F78" w:rsidRPr="00763E0A" w:rsidRDefault="00D31F78" w:rsidP="00D31F78">
      <w:pPr>
        <w:pStyle w:val="Prrafodelista"/>
        <w:widowControl w:val="0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:rsidR="00D31F78" w:rsidRPr="00763E0A" w:rsidRDefault="00D31F78" w:rsidP="00D31F78">
      <w:pPr>
        <w:tabs>
          <w:tab w:val="left" w:pos="9781"/>
        </w:tabs>
        <w:spacing w:line="360" w:lineRule="auto"/>
        <w:ind w:left="708" w:right="222"/>
        <w:jc w:val="both"/>
        <w:rPr>
          <w:rFonts w:ascii="Arial" w:eastAsia="Arial" w:hAnsi="Arial" w:cs="Arial"/>
          <w:spacing w:val="6"/>
        </w:rPr>
      </w:pPr>
      <w:r w:rsidRPr="00763E0A">
        <w:rPr>
          <w:rFonts w:ascii="Arial" w:eastAsia="Arial" w:hAnsi="Arial" w:cs="Arial"/>
          <w:b/>
          <w:spacing w:val="-1"/>
        </w:rPr>
        <w:t>Comité de Calidad</w:t>
      </w:r>
      <w:r w:rsidRPr="00763E0A">
        <w:rPr>
          <w:rFonts w:ascii="Arial" w:eastAsia="Arial" w:hAnsi="Arial" w:cs="Arial"/>
          <w:b/>
          <w:spacing w:val="6"/>
        </w:rPr>
        <w:t>:</w:t>
      </w:r>
      <w:r w:rsidRPr="00763E0A">
        <w:rPr>
          <w:rFonts w:ascii="Arial" w:eastAsia="Arial" w:hAnsi="Arial" w:cs="Arial"/>
          <w:spacing w:val="6"/>
        </w:rPr>
        <w:t xml:space="preserve"> </w:t>
      </w:r>
    </w:p>
    <w:p w:rsidR="00D31F78" w:rsidRPr="00763E0A" w:rsidRDefault="00D31F78" w:rsidP="00D31F78">
      <w:pPr>
        <w:tabs>
          <w:tab w:val="left" w:pos="9781"/>
        </w:tabs>
        <w:spacing w:line="360" w:lineRule="auto"/>
        <w:ind w:left="708" w:right="222"/>
        <w:jc w:val="both"/>
        <w:rPr>
          <w:rFonts w:ascii="Arial" w:eastAsia="Arial" w:hAnsi="Arial" w:cs="Arial"/>
          <w:spacing w:val="6"/>
        </w:rPr>
      </w:pPr>
      <w:r w:rsidRPr="00763E0A">
        <w:rPr>
          <w:rFonts w:ascii="Arial" w:eastAsia="Arial" w:hAnsi="Arial" w:cs="Arial"/>
          <w:spacing w:val="6"/>
        </w:rPr>
        <w:t>Evaluar plan de intervención.</w:t>
      </w:r>
    </w:p>
    <w:p w:rsidR="00D31F78" w:rsidRPr="00763E0A" w:rsidRDefault="00D31F78" w:rsidP="00D31F78">
      <w:pPr>
        <w:tabs>
          <w:tab w:val="left" w:pos="9781"/>
        </w:tabs>
        <w:spacing w:line="360" w:lineRule="auto"/>
        <w:ind w:left="708" w:right="222"/>
        <w:jc w:val="both"/>
        <w:rPr>
          <w:rFonts w:ascii="Arial" w:eastAsia="Arial" w:hAnsi="Arial" w:cs="Arial"/>
          <w:spacing w:val="6"/>
        </w:rPr>
      </w:pPr>
      <w:r w:rsidRPr="00763E0A">
        <w:rPr>
          <w:rFonts w:ascii="Arial" w:eastAsia="Arial" w:hAnsi="Arial" w:cs="Arial"/>
          <w:spacing w:val="6"/>
        </w:rPr>
        <w:t>Evaluar informe de resultados de plan de intervención.</w:t>
      </w:r>
    </w:p>
    <w:p w:rsidR="00D31F78" w:rsidRPr="00763E0A" w:rsidRDefault="00D31F78" w:rsidP="00D31F78">
      <w:pPr>
        <w:tabs>
          <w:tab w:val="left" w:pos="9781"/>
        </w:tabs>
        <w:spacing w:line="360" w:lineRule="auto"/>
        <w:ind w:left="708" w:right="222"/>
        <w:jc w:val="both"/>
        <w:rPr>
          <w:rFonts w:ascii="Arial" w:eastAsia="Arial" w:hAnsi="Arial" w:cs="Arial"/>
          <w:spacing w:val="-1"/>
        </w:rPr>
      </w:pPr>
      <w:r w:rsidRPr="00763E0A">
        <w:rPr>
          <w:rFonts w:ascii="Arial" w:eastAsia="Arial" w:hAnsi="Arial" w:cs="Arial"/>
          <w:spacing w:val="6"/>
        </w:rPr>
        <w:t>Realizar seguimiento de informes de resultado de plan de intervención.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D31F78" w:rsidRPr="00D31F78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lang w:eastAsia="en-US"/>
        </w:rPr>
      </w:pPr>
      <w:r w:rsidRPr="00D31F78">
        <w:rPr>
          <w:rFonts w:ascii="Arial" w:eastAsia="Arial" w:hAnsi="Arial" w:cs="Arial"/>
          <w:bCs/>
          <w:lang w:eastAsia="en-US"/>
        </w:rPr>
        <w:t xml:space="preserve">Evento adverso: Situación o acontecimiento inesperado, relacionado con la atención de salud recibida por el paciente que tiene, o puede tener consecuencias negativas </w:t>
      </w:r>
      <w:proofErr w:type="spellStart"/>
      <w:r w:rsidRPr="00D31F78">
        <w:rPr>
          <w:rFonts w:ascii="Arial" w:eastAsia="Arial" w:hAnsi="Arial" w:cs="Arial"/>
          <w:bCs/>
          <w:lang w:eastAsia="en-US"/>
        </w:rPr>
        <w:t>paa</w:t>
      </w:r>
      <w:proofErr w:type="spellEnd"/>
      <w:r w:rsidRPr="00D31F78">
        <w:rPr>
          <w:rFonts w:ascii="Arial" w:eastAsia="Arial" w:hAnsi="Arial" w:cs="Arial"/>
          <w:bCs/>
          <w:lang w:eastAsia="en-US"/>
        </w:rPr>
        <w:t xml:space="preserve"> el mismo y que no está relacionada con el curso natural de la enfermedad.</w:t>
      </w:r>
    </w:p>
    <w:p w:rsidR="00D31F78" w:rsidRPr="00D31F78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lang w:eastAsia="en-US"/>
        </w:rPr>
      </w:pPr>
    </w:p>
    <w:p w:rsidR="00D31F78" w:rsidRPr="00D31F78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lang w:eastAsia="en-US"/>
        </w:rPr>
      </w:pPr>
      <w:r w:rsidRPr="00D31F78">
        <w:rPr>
          <w:rFonts w:ascii="Arial" w:eastAsia="Arial" w:hAnsi="Arial" w:cs="Arial"/>
          <w:bCs/>
          <w:lang w:eastAsia="en-US"/>
        </w:rPr>
        <w:t>Evento Centinela: Es un hecho que implica la muerte del paciente, una lesión física o psicológica severa, o el riesgo potencial de que esto ocurra.</w:t>
      </w:r>
    </w:p>
    <w:p w:rsidR="00D31F78" w:rsidRPr="00D31F78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lang w:eastAsia="en-US"/>
        </w:rPr>
      </w:pPr>
    </w:p>
    <w:p w:rsidR="00D31F78" w:rsidRPr="00D31F78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lang w:eastAsia="en-US"/>
        </w:rPr>
      </w:pPr>
      <w:r w:rsidRPr="00D31F78">
        <w:rPr>
          <w:rFonts w:ascii="Arial" w:eastAsia="Arial" w:hAnsi="Arial" w:cs="Arial"/>
          <w:bCs/>
          <w:lang w:eastAsia="en-US"/>
        </w:rPr>
        <w:t>Incidente: Suceso Adverso, consecuencia de la atención recibida, que no llega a provocar daño al paciente.</w:t>
      </w:r>
    </w:p>
    <w:p w:rsidR="00F63F7A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A091B" w:rsidRDefault="00FA091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 xml:space="preserve">Se vigilarán los siguientes eventos Adversos y Centinelas en Cesfam Jose </w:t>
      </w:r>
      <w:proofErr w:type="spellStart"/>
      <w:r w:rsidRPr="000206E5">
        <w:rPr>
          <w:rFonts w:ascii="Arial" w:eastAsia="Arial" w:hAnsi="Arial" w:cs="Arial"/>
          <w:bCs/>
          <w:spacing w:val="-1"/>
        </w:rPr>
        <w:t>Joaquin</w:t>
      </w:r>
      <w:proofErr w:type="spellEnd"/>
      <w:r w:rsidRPr="000206E5">
        <w:rPr>
          <w:rFonts w:ascii="Arial" w:eastAsia="Arial" w:hAnsi="Arial" w:cs="Arial"/>
          <w:bCs/>
          <w:spacing w:val="-1"/>
        </w:rPr>
        <w:t xml:space="preserve"> Aguirre: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3404"/>
        <w:gridCol w:w="3118"/>
      </w:tblGrid>
      <w:tr w:rsidR="000206E5" w:rsidRPr="000206E5" w:rsidTr="000206E5">
        <w:tc>
          <w:tcPr>
            <w:tcW w:w="3327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-107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/>
                <w:bCs/>
                <w:spacing w:val="-1"/>
              </w:rPr>
              <w:t>Unidad o Servicio</w:t>
            </w:r>
          </w:p>
        </w:tc>
        <w:tc>
          <w:tcPr>
            <w:tcW w:w="3404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-138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/>
                <w:bCs/>
                <w:spacing w:val="-1"/>
              </w:rPr>
              <w:t>Evento Adverso que se vigila</w:t>
            </w:r>
          </w:p>
        </w:tc>
        <w:tc>
          <w:tcPr>
            <w:tcW w:w="3118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/>
                <w:bCs/>
                <w:spacing w:val="-1"/>
              </w:rPr>
              <w:t>Evento Centinela que se vigila</w:t>
            </w:r>
          </w:p>
        </w:tc>
      </w:tr>
      <w:tr w:rsidR="000206E5" w:rsidRPr="000206E5" w:rsidTr="000206E5">
        <w:tc>
          <w:tcPr>
            <w:tcW w:w="3327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Farmacia</w:t>
            </w:r>
          </w:p>
        </w:tc>
        <w:tc>
          <w:tcPr>
            <w:tcW w:w="3404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Despacho de medicamentos</w:t>
            </w:r>
          </w:p>
        </w:tc>
        <w:tc>
          <w:tcPr>
            <w:tcW w:w="3118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-122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Administración de medicamento despachado incorrectamente que pueda significar hospitalización o muerte del paciente.</w:t>
            </w:r>
          </w:p>
        </w:tc>
      </w:tr>
      <w:tr w:rsidR="000206E5" w:rsidRPr="000206E5" w:rsidTr="000206E5">
        <w:tc>
          <w:tcPr>
            <w:tcW w:w="3327" w:type="dxa"/>
            <w:shd w:val="clear" w:color="auto" w:fill="auto"/>
          </w:tcPr>
          <w:p w:rsidR="000206E5" w:rsidRDefault="000206E5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Cirugía Men</w:t>
            </w:r>
            <w:r w:rsidR="001342DB">
              <w:rPr>
                <w:rFonts w:ascii="Arial" w:eastAsia="Arial" w:hAnsi="Arial" w:cs="Arial"/>
                <w:bCs/>
                <w:spacing w:val="-1"/>
              </w:rPr>
              <w:t>or</w:t>
            </w:r>
          </w:p>
          <w:p w:rsidR="001342DB" w:rsidRPr="000206E5" w:rsidRDefault="001342DB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3404" w:type="dxa"/>
            <w:shd w:val="clear" w:color="auto" w:fill="auto"/>
          </w:tcPr>
          <w:p w:rsid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Error en la Administración de medicamento.</w:t>
            </w:r>
          </w:p>
          <w:p w:rsidR="001342DB" w:rsidRDefault="001342DB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</w:p>
          <w:p w:rsidR="001342DB" w:rsidRPr="000206E5" w:rsidRDefault="001342DB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Pérdida de muestra para biopsia.</w:t>
            </w:r>
          </w:p>
        </w:tc>
        <w:tc>
          <w:tcPr>
            <w:tcW w:w="3118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Error en la administración de medicamento que pueda significar hospitalización o muerte del paciente.</w:t>
            </w:r>
          </w:p>
          <w:p w:rsidR="000206E5" w:rsidRPr="000206E5" w:rsidRDefault="000206E5" w:rsidP="000206E5">
            <w:pPr>
              <w:spacing w:line="360" w:lineRule="auto"/>
              <w:ind w:right="-169"/>
              <w:jc w:val="both"/>
              <w:rPr>
                <w:rFonts w:ascii="Arial" w:eastAsia="Arial" w:hAnsi="Arial" w:cs="Arial"/>
                <w:bCs/>
                <w:spacing w:val="-1"/>
              </w:rPr>
            </w:pPr>
          </w:p>
        </w:tc>
      </w:tr>
      <w:tr w:rsidR="000206E5" w:rsidRPr="000206E5" w:rsidTr="000206E5">
        <w:tc>
          <w:tcPr>
            <w:tcW w:w="3327" w:type="dxa"/>
            <w:shd w:val="clear" w:color="auto" w:fill="auto"/>
          </w:tcPr>
          <w:p w:rsidR="000206E5" w:rsidRDefault="000206E5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</w:rPr>
            </w:pPr>
            <w:proofErr w:type="spellStart"/>
            <w:r w:rsidRPr="000206E5">
              <w:rPr>
                <w:rFonts w:ascii="Arial" w:eastAsia="Arial" w:hAnsi="Arial" w:cs="Arial"/>
                <w:bCs/>
                <w:spacing w:val="-1"/>
              </w:rPr>
              <w:t>Vacunatorio</w:t>
            </w:r>
            <w:proofErr w:type="spellEnd"/>
          </w:p>
          <w:p w:rsidR="001342DB" w:rsidRPr="000206E5" w:rsidRDefault="001342DB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3404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EPRO (Error programático)</w:t>
            </w:r>
          </w:p>
        </w:tc>
        <w:tc>
          <w:tcPr>
            <w:tcW w:w="3118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Muerte u hospitalización del paciente debido a EPRO.</w:t>
            </w:r>
          </w:p>
          <w:p w:rsidR="000206E5" w:rsidRPr="000206E5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</w:rPr>
            </w:pPr>
          </w:p>
        </w:tc>
      </w:tr>
      <w:tr w:rsidR="001342DB" w:rsidRPr="000206E5" w:rsidTr="000206E5">
        <w:tc>
          <w:tcPr>
            <w:tcW w:w="3327" w:type="dxa"/>
            <w:shd w:val="clear" w:color="auto" w:fill="auto"/>
          </w:tcPr>
          <w:p w:rsidR="001342DB" w:rsidRPr="000206E5" w:rsidRDefault="001342DB" w:rsidP="001342DB">
            <w:pPr>
              <w:spacing w:line="360" w:lineRule="auto"/>
              <w:ind w:right="531"/>
              <w:jc w:val="bot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SUR</w:t>
            </w:r>
          </w:p>
        </w:tc>
        <w:tc>
          <w:tcPr>
            <w:tcW w:w="3404" w:type="dxa"/>
            <w:shd w:val="clear" w:color="auto" w:fill="auto"/>
          </w:tcPr>
          <w:p w:rsidR="001342DB" w:rsidRDefault="001342DB" w:rsidP="001342DB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Error en la Administración de medicamento.</w:t>
            </w:r>
          </w:p>
          <w:p w:rsidR="001342DB" w:rsidRPr="000206E5" w:rsidRDefault="001342DB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</w:p>
        </w:tc>
        <w:tc>
          <w:tcPr>
            <w:tcW w:w="3118" w:type="dxa"/>
            <w:shd w:val="clear" w:color="auto" w:fill="auto"/>
          </w:tcPr>
          <w:p w:rsidR="001342DB" w:rsidRPr="000206E5" w:rsidRDefault="002044FF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Error en la administración de medicamento que pueda significar hospitalización o muerte del paciente</w:t>
            </w:r>
          </w:p>
        </w:tc>
      </w:tr>
      <w:tr w:rsidR="000206E5" w:rsidRPr="000206E5" w:rsidTr="000206E5">
        <w:tc>
          <w:tcPr>
            <w:tcW w:w="3327" w:type="dxa"/>
            <w:shd w:val="clear" w:color="auto" w:fill="auto"/>
          </w:tcPr>
          <w:p w:rsidR="000206E5" w:rsidRPr="000206E5" w:rsidRDefault="000206E5" w:rsidP="001342DB">
            <w:pPr>
              <w:spacing w:line="360" w:lineRule="auto"/>
              <w:ind w:right="390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Unidad de Curaciones y tratamiento</w:t>
            </w:r>
          </w:p>
        </w:tc>
        <w:tc>
          <w:tcPr>
            <w:tcW w:w="3404" w:type="dxa"/>
            <w:shd w:val="clear" w:color="auto" w:fill="auto"/>
          </w:tcPr>
          <w:p w:rsidR="000206E5" w:rsidRPr="000206E5" w:rsidRDefault="001342DB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 xml:space="preserve">Error en </w:t>
            </w:r>
            <w:r w:rsidR="000206E5" w:rsidRPr="000206E5">
              <w:rPr>
                <w:rFonts w:ascii="Arial" w:eastAsia="Arial" w:hAnsi="Arial" w:cs="Arial"/>
                <w:bCs/>
                <w:spacing w:val="-1"/>
              </w:rPr>
              <w:t>Administración de medicamento incorrecto</w:t>
            </w:r>
          </w:p>
        </w:tc>
        <w:tc>
          <w:tcPr>
            <w:tcW w:w="3118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 xml:space="preserve">Administración de medicamento incorrecta </w:t>
            </w:r>
            <w:r w:rsidRPr="000206E5">
              <w:rPr>
                <w:rFonts w:ascii="Arial" w:eastAsia="Arial" w:hAnsi="Arial" w:cs="Arial"/>
                <w:bCs/>
                <w:spacing w:val="-1"/>
              </w:rPr>
              <w:lastRenderedPageBreak/>
              <w:t>que pueda significar hospitalización o muerte del paciente.</w:t>
            </w:r>
          </w:p>
          <w:p w:rsidR="000206E5" w:rsidRPr="000206E5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</w:rPr>
            </w:pPr>
          </w:p>
        </w:tc>
      </w:tr>
      <w:tr w:rsidR="000206E5" w:rsidRPr="000206E5" w:rsidTr="000206E5">
        <w:tc>
          <w:tcPr>
            <w:tcW w:w="3327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lastRenderedPageBreak/>
              <w:t>Ginecología</w:t>
            </w:r>
          </w:p>
        </w:tc>
        <w:tc>
          <w:tcPr>
            <w:tcW w:w="3404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Error en la administración de medicamento.</w:t>
            </w:r>
          </w:p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Error en inserción de DIU.</w:t>
            </w:r>
          </w:p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 xml:space="preserve">Error en Inserción de </w:t>
            </w:r>
            <w:proofErr w:type="spellStart"/>
            <w:r w:rsidRPr="000206E5">
              <w:rPr>
                <w:rFonts w:ascii="Arial" w:eastAsia="Arial" w:hAnsi="Arial" w:cs="Arial"/>
                <w:bCs/>
                <w:spacing w:val="-1"/>
              </w:rPr>
              <w:t>Implanon</w:t>
            </w:r>
            <w:proofErr w:type="spellEnd"/>
            <w:r w:rsidRPr="000206E5">
              <w:rPr>
                <w:rFonts w:ascii="Arial" w:eastAsia="Arial" w:hAnsi="Arial" w:cs="Arial"/>
                <w:bCs/>
                <w:spacing w:val="-1"/>
              </w:rPr>
              <w:t>.</w:t>
            </w:r>
          </w:p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Pérdida de PAP.</w:t>
            </w:r>
          </w:p>
        </w:tc>
        <w:tc>
          <w:tcPr>
            <w:tcW w:w="3118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No hay evento centinela.</w:t>
            </w:r>
          </w:p>
        </w:tc>
      </w:tr>
      <w:tr w:rsidR="000206E5" w:rsidRPr="000206E5" w:rsidTr="000206E5">
        <w:tc>
          <w:tcPr>
            <w:tcW w:w="3327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Dental</w:t>
            </w:r>
          </w:p>
        </w:tc>
        <w:tc>
          <w:tcPr>
            <w:tcW w:w="3404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Error en la Administración de Medicamento</w:t>
            </w:r>
          </w:p>
        </w:tc>
        <w:tc>
          <w:tcPr>
            <w:tcW w:w="3118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Administración de medicamento incorrecta que pueda significar hospitalización o muerte del paciente.</w:t>
            </w:r>
          </w:p>
          <w:p w:rsidR="000206E5" w:rsidRPr="000206E5" w:rsidRDefault="000206E5" w:rsidP="000206E5">
            <w:pPr>
              <w:spacing w:line="360" w:lineRule="auto"/>
              <w:ind w:right="-2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Exodoncia con resultado de fractura mandibular.</w:t>
            </w:r>
          </w:p>
        </w:tc>
      </w:tr>
      <w:tr w:rsidR="000206E5" w:rsidRPr="000206E5" w:rsidTr="000206E5">
        <w:tc>
          <w:tcPr>
            <w:tcW w:w="3327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Rayos dentales</w:t>
            </w:r>
          </w:p>
        </w:tc>
        <w:tc>
          <w:tcPr>
            <w:tcW w:w="3404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Placa radiológica de pieza dental equivocada.</w:t>
            </w:r>
          </w:p>
        </w:tc>
        <w:tc>
          <w:tcPr>
            <w:tcW w:w="3118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Extracción de la pieza errónea por placa dental equivocada.</w:t>
            </w:r>
          </w:p>
        </w:tc>
      </w:tr>
    </w:tbl>
    <w:p w:rsidR="00152FC6" w:rsidRDefault="00152FC6" w:rsidP="000206E5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152FC6" w:rsidRDefault="00152FC6" w:rsidP="000206E5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152FC6" w:rsidRDefault="00152FC6">
      <w:pPr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br w:type="page"/>
      </w:r>
    </w:p>
    <w:p w:rsidR="000206E5" w:rsidRPr="000206E5" w:rsidRDefault="000206E5" w:rsidP="000206E5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0206E5"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Sistema de vigilancia de eventos adversos y procedimientos de reporte.</w:t>
      </w:r>
    </w:p>
    <w:p w:rsidR="00152FC6" w:rsidRDefault="00152FC6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152FC6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/>
          <w:bCs/>
          <w:spacing w:val="-1"/>
        </w:rPr>
        <w:t xml:space="preserve"> Difusión: </w:t>
      </w:r>
      <w:r w:rsidRPr="000206E5">
        <w:rPr>
          <w:rFonts w:ascii="Arial" w:eastAsia="Arial" w:hAnsi="Arial" w:cs="Arial"/>
          <w:bCs/>
          <w:spacing w:val="-1"/>
        </w:rPr>
        <w:t xml:space="preserve">Todo el personal debe conocer el sistema de vigilancia. </w:t>
      </w:r>
      <w:proofErr w:type="gramStart"/>
      <w:r w:rsidRPr="000206E5">
        <w:rPr>
          <w:rFonts w:ascii="Arial" w:eastAsia="Arial" w:hAnsi="Arial" w:cs="Arial"/>
          <w:bCs/>
          <w:spacing w:val="-1"/>
        </w:rPr>
        <w:t>Ésta</w:t>
      </w:r>
      <w:proofErr w:type="gramEnd"/>
      <w:r w:rsidRPr="000206E5">
        <w:rPr>
          <w:rFonts w:ascii="Arial" w:eastAsia="Arial" w:hAnsi="Arial" w:cs="Arial"/>
          <w:bCs/>
          <w:spacing w:val="-1"/>
        </w:rPr>
        <w:t xml:space="preserve"> información será entregada por enfermera encargada de Epidemiología con apoyo del equipo de calidad. Los encargados de proceso de cada unidad serán responsables de difundir y capacitar a su equipo.</w:t>
      </w:r>
    </w:p>
    <w:p w:rsidR="002044FF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  <w:r w:rsidRPr="000206E5">
        <w:rPr>
          <w:rFonts w:ascii="Arial" w:eastAsia="Arial" w:hAnsi="Arial" w:cs="Arial"/>
          <w:b/>
          <w:bCs/>
          <w:spacing w:val="-1"/>
        </w:rPr>
        <w:t xml:space="preserve"> 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highlight w:val="yellow"/>
        </w:rPr>
      </w:pPr>
      <w:r w:rsidRPr="000206E5">
        <w:rPr>
          <w:rFonts w:ascii="Arial" w:eastAsia="Arial" w:hAnsi="Arial" w:cs="Arial"/>
          <w:b/>
          <w:bCs/>
          <w:spacing w:val="-1"/>
          <w:highlight w:val="yellow"/>
        </w:rPr>
        <w:t xml:space="preserve">Implementación del sistema de notificación en Cesfam Jose </w:t>
      </w:r>
      <w:r w:rsidR="00152FC6" w:rsidRPr="002044FF">
        <w:rPr>
          <w:rFonts w:ascii="Arial" w:eastAsia="Arial" w:hAnsi="Arial" w:cs="Arial"/>
          <w:b/>
          <w:bCs/>
          <w:spacing w:val="-1"/>
          <w:highlight w:val="yellow"/>
        </w:rPr>
        <w:t>Joaquín</w:t>
      </w:r>
      <w:r w:rsidRPr="000206E5">
        <w:rPr>
          <w:rFonts w:ascii="Arial" w:eastAsia="Arial" w:hAnsi="Arial" w:cs="Arial"/>
          <w:b/>
          <w:bCs/>
          <w:spacing w:val="-1"/>
          <w:highlight w:val="yellow"/>
        </w:rPr>
        <w:t xml:space="preserve"> </w:t>
      </w:r>
      <w:proofErr w:type="gramStart"/>
      <w:r w:rsidRPr="000206E5">
        <w:rPr>
          <w:rFonts w:ascii="Arial" w:eastAsia="Arial" w:hAnsi="Arial" w:cs="Arial"/>
          <w:b/>
          <w:bCs/>
          <w:spacing w:val="-1"/>
          <w:highlight w:val="yellow"/>
        </w:rPr>
        <w:t>Aguirre :</w:t>
      </w:r>
      <w:proofErr w:type="gramEnd"/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highlight w:val="yellow"/>
        </w:rPr>
      </w:pPr>
      <w:r w:rsidRPr="000206E5">
        <w:rPr>
          <w:rFonts w:ascii="Arial" w:eastAsia="Arial" w:hAnsi="Arial" w:cs="Arial"/>
          <w:bCs/>
          <w:spacing w:val="-1"/>
          <w:highlight w:val="yellow"/>
        </w:rPr>
        <w:t>En</w:t>
      </w:r>
      <w:r w:rsidR="002044FF" w:rsidRPr="002044FF">
        <w:rPr>
          <w:rFonts w:ascii="Arial" w:eastAsia="Arial" w:hAnsi="Arial" w:cs="Arial"/>
          <w:bCs/>
          <w:spacing w:val="-1"/>
          <w:highlight w:val="yellow"/>
        </w:rPr>
        <w:t>cargado de Calidad</w:t>
      </w:r>
      <w:r w:rsidRPr="000206E5">
        <w:rPr>
          <w:rFonts w:ascii="Arial" w:eastAsia="Arial" w:hAnsi="Arial" w:cs="Arial"/>
          <w:bCs/>
          <w:spacing w:val="-1"/>
          <w:highlight w:val="yellow"/>
        </w:rPr>
        <w:t xml:space="preserve"> deberá llevar un registro de los incidentes que debe ser foliado y estar disponible para el personal.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highlight w:val="yellow"/>
        </w:rPr>
      </w:pPr>
      <w:r w:rsidRPr="000206E5">
        <w:rPr>
          <w:rFonts w:ascii="Arial" w:eastAsia="Arial" w:hAnsi="Arial" w:cs="Arial"/>
          <w:bCs/>
          <w:spacing w:val="-1"/>
          <w:highlight w:val="yellow"/>
        </w:rPr>
        <w:t>El libro debe contener los siguientes datos:</w:t>
      </w:r>
    </w:p>
    <w:p w:rsidR="000206E5" w:rsidRPr="000206E5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highlight w:val="yellow"/>
        </w:rPr>
      </w:pPr>
      <w:r w:rsidRPr="000206E5">
        <w:rPr>
          <w:rFonts w:ascii="Arial" w:eastAsia="Arial" w:hAnsi="Arial" w:cs="Arial"/>
          <w:bCs/>
          <w:spacing w:val="-1"/>
          <w:highlight w:val="yellow"/>
        </w:rPr>
        <w:t>Fecha y hora de incidente.</w:t>
      </w:r>
    </w:p>
    <w:p w:rsidR="000206E5" w:rsidRPr="000206E5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highlight w:val="yellow"/>
        </w:rPr>
      </w:pPr>
      <w:r w:rsidRPr="000206E5">
        <w:rPr>
          <w:rFonts w:ascii="Arial" w:eastAsia="Arial" w:hAnsi="Arial" w:cs="Arial"/>
          <w:bCs/>
          <w:spacing w:val="-1"/>
          <w:highlight w:val="yellow"/>
        </w:rPr>
        <w:t>Descripción de la situación</w:t>
      </w:r>
    </w:p>
    <w:p w:rsidR="000206E5" w:rsidRPr="000206E5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highlight w:val="yellow"/>
        </w:rPr>
      </w:pPr>
      <w:r w:rsidRPr="000206E5">
        <w:rPr>
          <w:rFonts w:ascii="Arial" w:eastAsia="Arial" w:hAnsi="Arial" w:cs="Arial"/>
          <w:bCs/>
          <w:spacing w:val="-1"/>
          <w:highlight w:val="yellow"/>
        </w:rPr>
        <w:t>Medidas inmediatas implementadas</w:t>
      </w:r>
    </w:p>
    <w:p w:rsidR="000206E5" w:rsidRPr="000206E5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highlight w:val="yellow"/>
        </w:rPr>
      </w:pPr>
      <w:r w:rsidRPr="000206E5">
        <w:rPr>
          <w:rFonts w:ascii="Arial" w:eastAsia="Arial" w:hAnsi="Arial" w:cs="Arial"/>
          <w:bCs/>
          <w:spacing w:val="-1"/>
          <w:highlight w:val="yellow"/>
        </w:rPr>
        <w:t>Medidas definitivas</w:t>
      </w:r>
    </w:p>
    <w:p w:rsidR="000206E5" w:rsidRPr="000206E5" w:rsidRDefault="000206E5" w:rsidP="000206E5">
      <w:pPr>
        <w:numPr>
          <w:ilvl w:val="0"/>
          <w:numId w:val="12"/>
        </w:num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  <w:highlight w:val="yellow"/>
        </w:rPr>
      </w:pPr>
      <w:r w:rsidRPr="000206E5">
        <w:rPr>
          <w:rFonts w:ascii="Arial" w:eastAsia="Arial" w:hAnsi="Arial" w:cs="Arial"/>
          <w:bCs/>
          <w:spacing w:val="-1"/>
          <w:highlight w:val="yellow"/>
        </w:rPr>
        <w:t>Toma de conocimiento y registro de firma de jefatura de la unidad con fecha y hora.</w:t>
      </w:r>
      <w:r w:rsidRPr="000206E5">
        <w:rPr>
          <w:rFonts w:ascii="Arial" w:eastAsia="Arial" w:hAnsi="Arial" w:cs="Arial"/>
          <w:bCs/>
          <w:spacing w:val="-1"/>
          <w:highlight w:val="yellow"/>
        </w:rPr>
        <w:tab/>
      </w:r>
    </w:p>
    <w:p w:rsidR="000206E5" w:rsidRPr="000206E5" w:rsidRDefault="000206E5" w:rsidP="000206E5">
      <w:pPr>
        <w:spacing w:line="360" w:lineRule="auto"/>
        <w:ind w:left="720" w:right="1639"/>
        <w:jc w:val="both"/>
        <w:rPr>
          <w:rFonts w:ascii="Arial" w:eastAsia="Arial" w:hAnsi="Arial" w:cs="Arial"/>
          <w:bCs/>
          <w:spacing w:val="-1"/>
        </w:rPr>
      </w:pPr>
      <w:bookmarkStart w:id="0" w:name="_GoBack"/>
      <w:bookmarkEnd w:id="0"/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El encargado de calidad enviará de forma mensual a dirección Informe de análisis de información para las mejoras correspondientes.</w:t>
      </w:r>
    </w:p>
    <w:p w:rsidR="00152FC6" w:rsidRDefault="00152FC6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  <w:r w:rsidRPr="000206E5">
        <w:rPr>
          <w:rFonts w:ascii="Arial" w:eastAsia="Arial" w:hAnsi="Arial" w:cs="Arial"/>
          <w:b/>
          <w:bCs/>
          <w:spacing w:val="-1"/>
        </w:rPr>
        <w:t xml:space="preserve"> Etapas de manejo de eventos Adversos: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/>
          <w:bCs/>
          <w:spacing w:val="-1"/>
        </w:rPr>
        <w:t xml:space="preserve">Acciones Inmediatas: </w:t>
      </w:r>
      <w:r w:rsidRPr="000206E5">
        <w:rPr>
          <w:rFonts w:ascii="Arial" w:eastAsia="Arial" w:hAnsi="Arial" w:cs="Arial"/>
          <w:bCs/>
          <w:spacing w:val="-1"/>
        </w:rPr>
        <w:t>El equipo clínico encargado del paciente debe adoptar las medidas inmediatas para: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Prevenir nuevos daños al mismo paciente o a otros.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lastRenderedPageBreak/>
        <w:t>Contener/Mitigar el daño.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Establecer y proteger evidencias que ayuden en el análisis.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Registrar las acciones tomadas, las cuales se deben revisar periódicamente.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  <w:r w:rsidRPr="000206E5">
        <w:rPr>
          <w:rFonts w:ascii="Arial" w:eastAsia="Arial" w:hAnsi="Arial" w:cs="Arial"/>
          <w:b/>
          <w:bCs/>
          <w:spacing w:val="-1"/>
        </w:rPr>
        <w:t>Procedimiento de Reporte:</w:t>
      </w:r>
    </w:p>
    <w:p w:rsid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Encargado de cada unidad deberá reportar vía mail a encargada de Calidad el evento adverso que ocurrió en su unidad e</w:t>
      </w:r>
      <w:r>
        <w:rPr>
          <w:rFonts w:ascii="Arial" w:eastAsia="Arial" w:hAnsi="Arial" w:cs="Arial"/>
          <w:bCs/>
          <w:spacing w:val="-1"/>
        </w:rPr>
        <w:t>n los plazos estipulados en este protocolo, con una breve descripción de lo sucedido.</w:t>
      </w:r>
    </w:p>
    <w:p w:rsid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>Se debe adjuntar hoja de notificación de evento adverso (anexo 1).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</w:p>
    <w:p w:rsid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  <w:r w:rsidRPr="000206E5">
        <w:rPr>
          <w:rFonts w:ascii="Arial" w:eastAsia="Arial" w:hAnsi="Arial" w:cs="Arial"/>
          <w:b/>
          <w:bCs/>
          <w:spacing w:val="-1"/>
        </w:rPr>
        <w:t>Análisis y plan de mejora: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El análisis consiste en la búsqueda sistemática de las causas que originaron el evento adverso.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En base al análisis de las causas se elabora propuesta de acciones que permitan mejorar la seguridad de la atención.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El plan de mejoramiento continuo debe contener: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Objetivos del plan de mejora.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Acciones a realizar y responsable.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Recursos necesarios.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Plazos definidos.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Verificadores.</w:t>
      </w:r>
    </w:p>
    <w:p w:rsidR="00152FC6" w:rsidRDefault="00152FC6">
      <w:pPr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br w:type="page"/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  <w:r w:rsidRPr="000206E5">
        <w:rPr>
          <w:rFonts w:ascii="Arial" w:eastAsia="Arial" w:hAnsi="Arial" w:cs="Arial"/>
          <w:b/>
          <w:bCs/>
          <w:spacing w:val="-1"/>
        </w:rPr>
        <w:t>Evaluación y difusión: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Se verifica que el plan de mejora aprobado se ha realizado.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Se verifica que se han logrado los resultados esperados.</w:t>
      </w:r>
    </w:p>
    <w:p w:rsid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  <w:r w:rsidRPr="000206E5">
        <w:rPr>
          <w:rFonts w:ascii="Arial" w:eastAsia="Arial" w:hAnsi="Arial" w:cs="Arial"/>
          <w:bCs/>
          <w:spacing w:val="-1"/>
        </w:rPr>
        <w:t>Se realiza informe detallado del evento adverso y se difunde a involucrados y autoridades.</w:t>
      </w:r>
    </w:p>
    <w:p w:rsidR="000206E5" w:rsidRDefault="000206E5">
      <w:pPr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br w:type="page"/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Cs/>
          <w:spacing w:val="-1"/>
        </w:rPr>
      </w:pP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  <w:r w:rsidRPr="000206E5">
        <w:rPr>
          <w:rFonts w:ascii="Arial" w:eastAsia="Arial" w:hAnsi="Arial" w:cs="Arial"/>
          <w:b/>
          <w:bCs/>
          <w:spacing w:val="-1"/>
        </w:rPr>
        <w:t xml:space="preserve"> Plazos de respuesta según tipos de incidentes en las etapas de vigilancia:</w:t>
      </w:r>
    </w:p>
    <w:p w:rsidR="000206E5" w:rsidRPr="000206E5" w:rsidRDefault="000206E5" w:rsidP="000206E5">
      <w:pPr>
        <w:spacing w:line="360" w:lineRule="auto"/>
        <w:ind w:right="1639"/>
        <w:jc w:val="both"/>
        <w:rPr>
          <w:rFonts w:ascii="Arial" w:eastAsia="Arial" w:hAnsi="Arial" w:cs="Arial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262"/>
        <w:gridCol w:w="3262"/>
      </w:tblGrid>
      <w:tr w:rsidR="000206E5" w:rsidRPr="000206E5" w:rsidTr="000C6AFB">
        <w:tc>
          <w:tcPr>
            <w:tcW w:w="3370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Etapas de vigilancia</w:t>
            </w:r>
          </w:p>
        </w:tc>
        <w:tc>
          <w:tcPr>
            <w:tcW w:w="3371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 xml:space="preserve">Alta </w:t>
            </w:r>
          </w:p>
          <w:p w:rsidR="000206E5" w:rsidRPr="000206E5" w:rsidRDefault="000206E5" w:rsidP="000206E5">
            <w:pPr>
              <w:spacing w:line="360" w:lineRule="auto"/>
              <w:ind w:right="146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Evento Centinela.</w:t>
            </w:r>
          </w:p>
        </w:tc>
        <w:tc>
          <w:tcPr>
            <w:tcW w:w="3371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25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Mediano</w:t>
            </w:r>
          </w:p>
          <w:p w:rsidR="000206E5" w:rsidRPr="000206E5" w:rsidRDefault="000206E5" w:rsidP="000206E5">
            <w:pPr>
              <w:tabs>
                <w:tab w:val="left" w:pos="2898"/>
              </w:tabs>
              <w:spacing w:line="360" w:lineRule="auto"/>
              <w:ind w:right="25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Evento Adverso.</w:t>
            </w:r>
          </w:p>
        </w:tc>
      </w:tr>
      <w:tr w:rsidR="000206E5" w:rsidRPr="000206E5" w:rsidTr="000C6AFB">
        <w:tc>
          <w:tcPr>
            <w:tcW w:w="3370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Notificación y descripción</w:t>
            </w:r>
          </w:p>
        </w:tc>
        <w:tc>
          <w:tcPr>
            <w:tcW w:w="3371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 xml:space="preserve"> Antes de 24 hrs.</w:t>
            </w:r>
          </w:p>
        </w:tc>
        <w:tc>
          <w:tcPr>
            <w:tcW w:w="3371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1</w:t>
            </w:r>
            <w:r w:rsidRPr="000206E5">
              <w:rPr>
                <w:rFonts w:ascii="Arial" w:eastAsia="Arial" w:hAnsi="Arial" w:cs="Arial"/>
                <w:bCs/>
                <w:spacing w:val="-1"/>
              </w:rPr>
              <w:t xml:space="preserve"> día hábil.</w:t>
            </w:r>
          </w:p>
        </w:tc>
      </w:tr>
      <w:tr w:rsidR="000206E5" w:rsidRPr="000206E5" w:rsidTr="000C6AFB">
        <w:tc>
          <w:tcPr>
            <w:tcW w:w="3370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35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Análisis causas y plan de mejora.</w:t>
            </w:r>
          </w:p>
        </w:tc>
        <w:tc>
          <w:tcPr>
            <w:tcW w:w="3371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3 días hábiles.</w:t>
            </w:r>
          </w:p>
        </w:tc>
        <w:tc>
          <w:tcPr>
            <w:tcW w:w="3371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 xml:space="preserve">7 </w:t>
            </w:r>
            <w:proofErr w:type="gramStart"/>
            <w:r w:rsidRPr="000206E5">
              <w:rPr>
                <w:rFonts w:ascii="Arial" w:eastAsia="Arial" w:hAnsi="Arial" w:cs="Arial"/>
                <w:bCs/>
                <w:spacing w:val="-1"/>
              </w:rPr>
              <w:t>Días</w:t>
            </w:r>
            <w:proofErr w:type="gramEnd"/>
            <w:r w:rsidRPr="000206E5">
              <w:rPr>
                <w:rFonts w:ascii="Arial" w:eastAsia="Arial" w:hAnsi="Arial" w:cs="Arial"/>
                <w:bCs/>
                <w:spacing w:val="-1"/>
              </w:rPr>
              <w:t xml:space="preserve"> hábiles.</w:t>
            </w:r>
          </w:p>
        </w:tc>
      </w:tr>
      <w:tr w:rsidR="000206E5" w:rsidRPr="000206E5" w:rsidTr="000C6AFB">
        <w:tc>
          <w:tcPr>
            <w:tcW w:w="3370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35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Evaluación del plan de mejora y difusión de resultados.</w:t>
            </w:r>
          </w:p>
        </w:tc>
        <w:tc>
          <w:tcPr>
            <w:tcW w:w="3371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1639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5 días hábiles.</w:t>
            </w:r>
          </w:p>
        </w:tc>
        <w:tc>
          <w:tcPr>
            <w:tcW w:w="3371" w:type="dxa"/>
            <w:shd w:val="clear" w:color="auto" w:fill="auto"/>
          </w:tcPr>
          <w:p w:rsidR="000206E5" w:rsidRPr="000206E5" w:rsidRDefault="000206E5" w:rsidP="000206E5">
            <w:pPr>
              <w:spacing w:line="360" w:lineRule="auto"/>
              <w:ind w:right="257"/>
              <w:jc w:val="both"/>
              <w:rPr>
                <w:rFonts w:ascii="Arial" w:eastAsia="Arial" w:hAnsi="Arial" w:cs="Arial"/>
                <w:bCs/>
                <w:spacing w:val="-1"/>
              </w:rPr>
            </w:pPr>
            <w:r w:rsidRPr="000206E5">
              <w:rPr>
                <w:rFonts w:ascii="Arial" w:eastAsia="Arial" w:hAnsi="Arial" w:cs="Arial"/>
                <w:bCs/>
                <w:spacing w:val="-1"/>
              </w:rPr>
              <w:t>10 días hábiles.</w:t>
            </w:r>
          </w:p>
        </w:tc>
      </w:tr>
    </w:tbl>
    <w:p w:rsidR="00152FC6" w:rsidRDefault="00152FC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     </w:t>
      </w:r>
      <w:r w:rsidRPr="00152FC6">
        <w:rPr>
          <w:rFonts w:ascii="Calibri" w:eastAsia="Calibri" w:hAnsi="Calibri"/>
          <w:b/>
          <w:bCs/>
          <w:sz w:val="22"/>
          <w:szCs w:val="22"/>
          <w:lang w:eastAsia="en-US"/>
        </w:rPr>
        <w:t>FORMULARIO DE NOTIFICACIÓN DE EVENTOS ADVERSOS CESFAM JOSÉ JOAQUÍN AGUIRRE</w:t>
      </w:r>
    </w:p>
    <w:p w:rsidR="00152FC6" w:rsidRPr="00152FC6" w:rsidRDefault="00152FC6" w:rsidP="00152FC6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52FC6">
        <w:rPr>
          <w:rFonts w:ascii="Calibri" w:eastAsia="Calibri" w:hAnsi="Calibri"/>
          <w:b/>
          <w:bCs/>
          <w:sz w:val="22"/>
          <w:szCs w:val="22"/>
          <w:lang w:eastAsia="en-US"/>
        </w:rPr>
        <w:t>Datos del paciente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52FC6" w:rsidRPr="00152FC6" w:rsidTr="000C6AFB">
        <w:tc>
          <w:tcPr>
            <w:tcW w:w="2263" w:type="dxa"/>
          </w:tcPr>
          <w:p w:rsidR="00152FC6" w:rsidRPr="00152FC6" w:rsidRDefault="00152FC6" w:rsidP="00152FC6">
            <w:r w:rsidRPr="00152FC6">
              <w:t>Nombre</w:t>
            </w:r>
          </w:p>
        </w:tc>
        <w:tc>
          <w:tcPr>
            <w:tcW w:w="6565" w:type="dxa"/>
          </w:tcPr>
          <w:p w:rsidR="00152FC6" w:rsidRPr="00152FC6" w:rsidRDefault="00152FC6" w:rsidP="00152FC6">
            <w:pPr>
              <w:rPr>
                <w:b/>
                <w:bCs/>
              </w:rPr>
            </w:pPr>
          </w:p>
        </w:tc>
      </w:tr>
      <w:tr w:rsidR="00152FC6" w:rsidRPr="00152FC6" w:rsidTr="000C6AFB">
        <w:tc>
          <w:tcPr>
            <w:tcW w:w="2263" w:type="dxa"/>
          </w:tcPr>
          <w:p w:rsidR="00152FC6" w:rsidRPr="00152FC6" w:rsidRDefault="00152FC6" w:rsidP="00152FC6">
            <w:r w:rsidRPr="00152FC6">
              <w:t>Rut</w:t>
            </w:r>
          </w:p>
        </w:tc>
        <w:tc>
          <w:tcPr>
            <w:tcW w:w="6565" w:type="dxa"/>
          </w:tcPr>
          <w:p w:rsidR="00152FC6" w:rsidRPr="00152FC6" w:rsidRDefault="00152FC6" w:rsidP="00152FC6">
            <w:pPr>
              <w:rPr>
                <w:b/>
                <w:bCs/>
              </w:rPr>
            </w:pPr>
          </w:p>
        </w:tc>
      </w:tr>
      <w:tr w:rsidR="00152FC6" w:rsidRPr="00152FC6" w:rsidTr="000C6AFB">
        <w:tc>
          <w:tcPr>
            <w:tcW w:w="2263" w:type="dxa"/>
          </w:tcPr>
          <w:p w:rsidR="00152FC6" w:rsidRPr="00152FC6" w:rsidRDefault="00152FC6" w:rsidP="00152FC6">
            <w:r w:rsidRPr="00152FC6">
              <w:t>Edad</w:t>
            </w:r>
          </w:p>
        </w:tc>
        <w:tc>
          <w:tcPr>
            <w:tcW w:w="6565" w:type="dxa"/>
          </w:tcPr>
          <w:p w:rsidR="00152FC6" w:rsidRPr="00152FC6" w:rsidRDefault="00152FC6" w:rsidP="00152FC6">
            <w:pPr>
              <w:rPr>
                <w:b/>
                <w:bCs/>
              </w:rPr>
            </w:pPr>
          </w:p>
        </w:tc>
      </w:tr>
    </w:tbl>
    <w:p w:rsidR="00152FC6" w:rsidRPr="00152FC6" w:rsidRDefault="00152FC6" w:rsidP="00152FC6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52FC6">
        <w:rPr>
          <w:rFonts w:ascii="Calibri" w:eastAsia="Calibri" w:hAnsi="Calibri"/>
          <w:b/>
          <w:bCs/>
          <w:sz w:val="22"/>
          <w:szCs w:val="22"/>
          <w:lang w:eastAsia="en-US"/>
        </w:rPr>
        <w:t>Datos del Evento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152FC6" w:rsidRPr="00152FC6" w:rsidTr="000C6AFB">
        <w:tc>
          <w:tcPr>
            <w:tcW w:w="3681" w:type="dxa"/>
          </w:tcPr>
          <w:p w:rsidR="00152FC6" w:rsidRPr="00152FC6" w:rsidRDefault="00152FC6" w:rsidP="00152FC6">
            <w:r w:rsidRPr="00152FC6">
              <w:t>Unidad</w:t>
            </w:r>
          </w:p>
        </w:tc>
        <w:tc>
          <w:tcPr>
            <w:tcW w:w="5147" w:type="dxa"/>
          </w:tcPr>
          <w:p w:rsidR="00152FC6" w:rsidRPr="00152FC6" w:rsidRDefault="00152FC6" w:rsidP="00152FC6">
            <w:pPr>
              <w:rPr>
                <w:b/>
                <w:bCs/>
              </w:rPr>
            </w:pPr>
          </w:p>
        </w:tc>
      </w:tr>
      <w:tr w:rsidR="00152FC6" w:rsidRPr="00152FC6" w:rsidTr="000C6AFB">
        <w:tc>
          <w:tcPr>
            <w:tcW w:w="3681" w:type="dxa"/>
          </w:tcPr>
          <w:p w:rsidR="00152FC6" w:rsidRPr="00152FC6" w:rsidRDefault="00152FC6" w:rsidP="00152FC6">
            <w:r w:rsidRPr="00152FC6">
              <w:t>Fecha</w:t>
            </w:r>
          </w:p>
        </w:tc>
        <w:tc>
          <w:tcPr>
            <w:tcW w:w="5147" w:type="dxa"/>
          </w:tcPr>
          <w:p w:rsidR="00152FC6" w:rsidRPr="00152FC6" w:rsidRDefault="00152FC6" w:rsidP="00152FC6">
            <w:pPr>
              <w:rPr>
                <w:b/>
                <w:bCs/>
              </w:rPr>
            </w:pPr>
          </w:p>
        </w:tc>
      </w:tr>
      <w:tr w:rsidR="00152FC6" w:rsidRPr="00152FC6" w:rsidTr="000C6AFB">
        <w:tc>
          <w:tcPr>
            <w:tcW w:w="3681" w:type="dxa"/>
          </w:tcPr>
          <w:p w:rsidR="00152FC6" w:rsidRPr="00152FC6" w:rsidRDefault="00152FC6" w:rsidP="00152FC6">
            <w:r w:rsidRPr="00152FC6">
              <w:t>Hora</w:t>
            </w:r>
          </w:p>
        </w:tc>
        <w:tc>
          <w:tcPr>
            <w:tcW w:w="5147" w:type="dxa"/>
          </w:tcPr>
          <w:p w:rsidR="00152FC6" w:rsidRPr="00152FC6" w:rsidRDefault="00152FC6" w:rsidP="00152FC6">
            <w:pPr>
              <w:rPr>
                <w:b/>
                <w:bCs/>
              </w:rPr>
            </w:pPr>
          </w:p>
        </w:tc>
      </w:tr>
      <w:tr w:rsidR="00152FC6" w:rsidRPr="00152FC6" w:rsidTr="000C6AFB">
        <w:tc>
          <w:tcPr>
            <w:tcW w:w="3681" w:type="dxa"/>
          </w:tcPr>
          <w:p w:rsidR="00152FC6" w:rsidRPr="00152FC6" w:rsidRDefault="00152FC6" w:rsidP="00152FC6">
            <w:r w:rsidRPr="00152FC6">
              <w:t>Tipo de evento (adverso o centinela)</w:t>
            </w:r>
          </w:p>
        </w:tc>
        <w:tc>
          <w:tcPr>
            <w:tcW w:w="5147" w:type="dxa"/>
          </w:tcPr>
          <w:p w:rsidR="00152FC6" w:rsidRPr="00152FC6" w:rsidRDefault="00152FC6" w:rsidP="00152FC6">
            <w:pPr>
              <w:rPr>
                <w:b/>
                <w:bCs/>
              </w:rPr>
            </w:pPr>
          </w:p>
        </w:tc>
      </w:tr>
    </w:tbl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52FC6">
        <w:rPr>
          <w:rFonts w:ascii="Calibri" w:eastAsia="Calibri" w:hAnsi="Calibri"/>
          <w:b/>
          <w:bCs/>
          <w:sz w:val="22"/>
          <w:szCs w:val="22"/>
          <w:lang w:eastAsia="en-US"/>
        </w:rPr>
        <w:t>Descripción del evento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2FC6" w:rsidRPr="00152FC6" w:rsidTr="000C6AFB">
        <w:tc>
          <w:tcPr>
            <w:tcW w:w="8828" w:type="dxa"/>
          </w:tcPr>
          <w:p w:rsidR="00152FC6" w:rsidRPr="00152FC6" w:rsidRDefault="00152FC6" w:rsidP="00152FC6">
            <w:pPr>
              <w:rPr>
                <w:b/>
                <w:bCs/>
              </w:rPr>
            </w:pPr>
          </w:p>
          <w:p w:rsidR="00152FC6" w:rsidRPr="00152FC6" w:rsidRDefault="00152FC6" w:rsidP="00152FC6">
            <w:pPr>
              <w:rPr>
                <w:b/>
                <w:bCs/>
              </w:rPr>
            </w:pPr>
          </w:p>
          <w:p w:rsidR="00152FC6" w:rsidRPr="00152FC6" w:rsidRDefault="00152FC6" w:rsidP="00152FC6">
            <w:pPr>
              <w:rPr>
                <w:b/>
                <w:bCs/>
              </w:rPr>
            </w:pPr>
          </w:p>
          <w:p w:rsidR="00152FC6" w:rsidRPr="00152FC6" w:rsidRDefault="00152FC6" w:rsidP="00152FC6">
            <w:pPr>
              <w:rPr>
                <w:b/>
                <w:bCs/>
              </w:rPr>
            </w:pPr>
          </w:p>
          <w:p w:rsidR="00152FC6" w:rsidRPr="00152FC6" w:rsidRDefault="00152FC6" w:rsidP="00152FC6">
            <w:pPr>
              <w:rPr>
                <w:b/>
                <w:bCs/>
              </w:rPr>
            </w:pPr>
          </w:p>
          <w:p w:rsidR="00152FC6" w:rsidRPr="00152FC6" w:rsidRDefault="00152FC6" w:rsidP="00152FC6">
            <w:pPr>
              <w:rPr>
                <w:b/>
                <w:bCs/>
              </w:rPr>
            </w:pPr>
          </w:p>
        </w:tc>
      </w:tr>
    </w:tbl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52FC6">
        <w:rPr>
          <w:rFonts w:ascii="Calibri" w:eastAsia="Calibri" w:hAnsi="Calibri"/>
          <w:b/>
          <w:bCs/>
          <w:sz w:val="22"/>
          <w:szCs w:val="22"/>
          <w:lang w:eastAsia="en-US"/>
        </w:rPr>
        <w:t>Evaluación médica</w:t>
      </w:r>
    </w:p>
    <w:tbl>
      <w:tblPr>
        <w:tblStyle w:val="Tablaconcuadrcula1"/>
        <w:tblW w:w="9008" w:type="dxa"/>
        <w:tblLook w:val="04A0" w:firstRow="1" w:lastRow="0" w:firstColumn="1" w:lastColumn="0" w:noHBand="0" w:noVBand="1"/>
      </w:tblPr>
      <w:tblGrid>
        <w:gridCol w:w="5095"/>
        <w:gridCol w:w="567"/>
        <w:gridCol w:w="567"/>
        <w:gridCol w:w="571"/>
        <w:gridCol w:w="2208"/>
      </w:tblGrid>
      <w:tr w:rsidR="00152FC6" w:rsidRPr="00152FC6" w:rsidTr="000C6AFB">
        <w:tc>
          <w:tcPr>
            <w:tcW w:w="5098" w:type="dxa"/>
          </w:tcPr>
          <w:p w:rsidR="00152FC6" w:rsidRPr="00152FC6" w:rsidRDefault="00152FC6" w:rsidP="00152FC6">
            <w:r w:rsidRPr="00152FC6">
              <w:t>ACTIVIDADES</w:t>
            </w:r>
          </w:p>
        </w:tc>
        <w:tc>
          <w:tcPr>
            <w:tcW w:w="567" w:type="dxa"/>
          </w:tcPr>
          <w:p w:rsidR="00152FC6" w:rsidRPr="00152FC6" w:rsidRDefault="00152FC6" w:rsidP="00152FC6">
            <w:r w:rsidRPr="00152FC6">
              <w:t>SI</w:t>
            </w:r>
          </w:p>
        </w:tc>
        <w:tc>
          <w:tcPr>
            <w:tcW w:w="567" w:type="dxa"/>
          </w:tcPr>
          <w:p w:rsidR="00152FC6" w:rsidRPr="00152FC6" w:rsidRDefault="00152FC6" w:rsidP="00152FC6">
            <w:r w:rsidRPr="00152FC6">
              <w:t>NO</w:t>
            </w:r>
          </w:p>
        </w:tc>
        <w:tc>
          <w:tcPr>
            <w:tcW w:w="567" w:type="dxa"/>
          </w:tcPr>
          <w:p w:rsidR="00152FC6" w:rsidRPr="00152FC6" w:rsidRDefault="00152FC6" w:rsidP="00152FC6">
            <w:r w:rsidRPr="00152FC6">
              <w:t>N/A</w:t>
            </w:r>
          </w:p>
        </w:tc>
        <w:tc>
          <w:tcPr>
            <w:tcW w:w="2209" w:type="dxa"/>
          </w:tcPr>
          <w:p w:rsidR="00152FC6" w:rsidRPr="00152FC6" w:rsidRDefault="00152FC6" w:rsidP="00152FC6">
            <w:r w:rsidRPr="00152FC6">
              <w:t>Observaciones</w:t>
            </w:r>
          </w:p>
        </w:tc>
      </w:tr>
      <w:tr w:rsidR="00152FC6" w:rsidRPr="00152FC6" w:rsidTr="000C6AFB">
        <w:tc>
          <w:tcPr>
            <w:tcW w:w="5098" w:type="dxa"/>
          </w:tcPr>
          <w:p w:rsidR="00152FC6" w:rsidRPr="00152FC6" w:rsidRDefault="00152FC6" w:rsidP="00152FC6">
            <w:r w:rsidRPr="00152FC6">
              <w:t>Requiere Evaluación Médica</w:t>
            </w:r>
          </w:p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2209" w:type="dxa"/>
          </w:tcPr>
          <w:p w:rsidR="00152FC6" w:rsidRPr="00152FC6" w:rsidRDefault="00152FC6" w:rsidP="00152FC6"/>
        </w:tc>
      </w:tr>
      <w:tr w:rsidR="00152FC6" w:rsidRPr="00152FC6" w:rsidTr="000C6AFB">
        <w:tc>
          <w:tcPr>
            <w:tcW w:w="5098" w:type="dxa"/>
          </w:tcPr>
          <w:p w:rsidR="00152FC6" w:rsidRPr="00152FC6" w:rsidRDefault="00152FC6" w:rsidP="00152FC6">
            <w:r w:rsidRPr="00152FC6">
              <w:t>Requiere tratamiento</w:t>
            </w:r>
          </w:p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2209" w:type="dxa"/>
          </w:tcPr>
          <w:p w:rsidR="00152FC6" w:rsidRPr="00152FC6" w:rsidRDefault="00152FC6" w:rsidP="00152FC6"/>
        </w:tc>
      </w:tr>
      <w:tr w:rsidR="00152FC6" w:rsidRPr="00152FC6" w:rsidTr="000C6AFB">
        <w:tc>
          <w:tcPr>
            <w:tcW w:w="5098" w:type="dxa"/>
          </w:tcPr>
          <w:p w:rsidR="00152FC6" w:rsidRPr="00152FC6" w:rsidRDefault="00152FC6" w:rsidP="00152FC6">
            <w:r w:rsidRPr="00152FC6">
              <w:t>Se administra tratamiento en cesfam</w:t>
            </w:r>
          </w:p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2209" w:type="dxa"/>
          </w:tcPr>
          <w:p w:rsidR="00152FC6" w:rsidRPr="00152FC6" w:rsidRDefault="00152FC6" w:rsidP="00152FC6"/>
        </w:tc>
      </w:tr>
      <w:tr w:rsidR="00152FC6" w:rsidRPr="00152FC6" w:rsidTr="000C6AFB">
        <w:tc>
          <w:tcPr>
            <w:tcW w:w="5098" w:type="dxa"/>
          </w:tcPr>
          <w:p w:rsidR="00152FC6" w:rsidRPr="00152FC6" w:rsidRDefault="00152FC6" w:rsidP="00152FC6">
            <w:r w:rsidRPr="00152FC6">
              <w:t>Requiere derivación a Servicio de Urgencia</w:t>
            </w:r>
          </w:p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567" w:type="dxa"/>
          </w:tcPr>
          <w:p w:rsidR="00152FC6" w:rsidRPr="00152FC6" w:rsidRDefault="00152FC6" w:rsidP="00152FC6"/>
        </w:tc>
        <w:tc>
          <w:tcPr>
            <w:tcW w:w="2209" w:type="dxa"/>
          </w:tcPr>
          <w:p w:rsidR="00152FC6" w:rsidRPr="00152FC6" w:rsidRDefault="00152FC6" w:rsidP="00152FC6"/>
        </w:tc>
      </w:tr>
    </w:tbl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52FC6" w:rsidRPr="00152FC6" w:rsidRDefault="00152FC6" w:rsidP="00152FC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52FC6" w:rsidRPr="00152FC6" w:rsidRDefault="00152FC6" w:rsidP="00152FC6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52FC6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:rsidR="00152FC6" w:rsidRPr="00152FC6" w:rsidRDefault="00152FC6" w:rsidP="00152FC6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52FC6">
        <w:rPr>
          <w:rFonts w:ascii="Calibri" w:eastAsia="Calibri" w:hAnsi="Calibri"/>
          <w:sz w:val="22"/>
          <w:szCs w:val="22"/>
          <w:lang w:eastAsia="en-US"/>
        </w:rPr>
        <w:t>Nombre y firma encargado de Unidad</w:t>
      </w:r>
    </w:p>
    <w:p w:rsidR="00FA091B" w:rsidRDefault="00FA091B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FA091B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152FC6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25-01-2021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B1" w:rsidRDefault="00A65BB1">
      <w:r>
        <w:separator/>
      </w:r>
    </w:p>
  </w:endnote>
  <w:endnote w:type="continuationSeparator" w:id="0">
    <w:p w:rsidR="00A65BB1" w:rsidRDefault="00A6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B1" w:rsidRDefault="00A65BB1">
      <w:r>
        <w:separator/>
      </w:r>
    </w:p>
  </w:footnote>
  <w:footnote w:type="continuationSeparator" w:id="0">
    <w:p w:rsidR="00A65BB1" w:rsidRDefault="00A6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114300" distR="114300">
                <wp:extent cx="803275" cy="604520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275" cy="604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0C2BFA">
            <w:rPr>
              <w:rFonts w:ascii="Arial" w:eastAsia="Arial" w:hAnsi="Arial" w:cs="Arial"/>
              <w:sz w:val="18"/>
              <w:szCs w:val="18"/>
            </w:rPr>
            <w:t>GCL 2.2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0C2BFA">
            <w:rPr>
              <w:rFonts w:ascii="Arial" w:eastAsia="Arial" w:hAnsi="Arial" w:cs="Arial"/>
              <w:sz w:val="18"/>
              <w:szCs w:val="18"/>
            </w:rPr>
            <w:t>25</w:t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Enero</w:t>
          </w:r>
          <w:proofErr w:type="gramEnd"/>
          <w:r>
            <w:rPr>
              <w:rFonts w:ascii="Arial" w:eastAsia="Arial" w:hAnsi="Arial" w:cs="Arial"/>
              <w:sz w:val="18"/>
              <w:szCs w:val="18"/>
            </w:rPr>
            <w:t xml:space="preserve"> 2021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sz w:val="18"/>
              <w:szCs w:val="18"/>
            </w:rPr>
            <w:t>26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sz w:val="18"/>
              <w:szCs w:val="18"/>
            </w:rPr>
            <w:t>28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0C2BFA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SISTEMA DE VIGILANCIA DE EVENTOS ADVERSOS ASOCIADOS A LA ATENCIÓN.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28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9"/>
    <w:rsid w:val="000206E5"/>
    <w:rsid w:val="000307D2"/>
    <w:rsid w:val="000322CF"/>
    <w:rsid w:val="000C2BFA"/>
    <w:rsid w:val="001342DB"/>
    <w:rsid w:val="00152FC6"/>
    <w:rsid w:val="00171426"/>
    <w:rsid w:val="00174619"/>
    <w:rsid w:val="002044FF"/>
    <w:rsid w:val="002473AC"/>
    <w:rsid w:val="002503FC"/>
    <w:rsid w:val="00383D7C"/>
    <w:rsid w:val="004A4F2E"/>
    <w:rsid w:val="004C7421"/>
    <w:rsid w:val="004F0F94"/>
    <w:rsid w:val="00525A59"/>
    <w:rsid w:val="005763D5"/>
    <w:rsid w:val="00634501"/>
    <w:rsid w:val="00654F99"/>
    <w:rsid w:val="0068467C"/>
    <w:rsid w:val="006A10BB"/>
    <w:rsid w:val="006B6412"/>
    <w:rsid w:val="0075474D"/>
    <w:rsid w:val="007E6D55"/>
    <w:rsid w:val="00870415"/>
    <w:rsid w:val="008E4EC7"/>
    <w:rsid w:val="009440E2"/>
    <w:rsid w:val="009B4811"/>
    <w:rsid w:val="00A16029"/>
    <w:rsid w:val="00A65BB1"/>
    <w:rsid w:val="00A77E92"/>
    <w:rsid w:val="00AC0FAC"/>
    <w:rsid w:val="00AC1714"/>
    <w:rsid w:val="00AC667A"/>
    <w:rsid w:val="00B32D72"/>
    <w:rsid w:val="00B41227"/>
    <w:rsid w:val="00B5000E"/>
    <w:rsid w:val="00B866FA"/>
    <w:rsid w:val="00BB2357"/>
    <w:rsid w:val="00CD4FD0"/>
    <w:rsid w:val="00D076FF"/>
    <w:rsid w:val="00D31F78"/>
    <w:rsid w:val="00D41F74"/>
    <w:rsid w:val="00DD1A1A"/>
    <w:rsid w:val="00DF2064"/>
    <w:rsid w:val="00E3104D"/>
    <w:rsid w:val="00E513ED"/>
    <w:rsid w:val="00E558CC"/>
    <w:rsid w:val="00E977C9"/>
    <w:rsid w:val="00EA1771"/>
    <w:rsid w:val="00EB2590"/>
    <w:rsid w:val="00F37116"/>
    <w:rsid w:val="00F63F7A"/>
    <w:rsid w:val="00F77AB9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994663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4B18-3A30-4A07-A738-61EE66E7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Minsal</cp:lastModifiedBy>
  <cp:revision>7</cp:revision>
  <cp:lastPrinted>2021-01-25T12:25:00Z</cp:lastPrinted>
  <dcterms:created xsi:type="dcterms:W3CDTF">2021-01-13T17:19:00Z</dcterms:created>
  <dcterms:modified xsi:type="dcterms:W3CDTF">2021-01-25T15:25:00Z</dcterms:modified>
</cp:coreProperties>
</file>