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88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660BB74C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A83C2C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D4939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52F5B1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4C5E9D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7A8428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0C3C8F" w14:textId="77777777" w:rsidR="001342DB" w:rsidRDefault="001342DB" w:rsidP="00E2158F">
      <w:pPr>
        <w:tabs>
          <w:tab w:val="left" w:pos="159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7C10C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79D033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D91ACD9" w14:textId="77777777" w:rsidR="00654F99" w:rsidRPr="002F6775" w:rsidRDefault="00654F99">
      <w:pPr>
        <w:tabs>
          <w:tab w:val="left" w:pos="1590"/>
        </w:tabs>
        <w:rPr>
          <w:rFonts w:ascii="Arial" w:eastAsia="Arial" w:hAnsi="Arial" w:cs="Arial"/>
          <w:sz w:val="28"/>
          <w:szCs w:val="28"/>
        </w:rPr>
      </w:pPr>
    </w:p>
    <w:p w14:paraId="18A0E670" w14:textId="1BD40F54" w:rsidR="00654F99" w:rsidRPr="00933AC7" w:rsidRDefault="00FF3419" w:rsidP="00933AC7">
      <w:pPr>
        <w:tabs>
          <w:tab w:val="left" w:pos="159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Orientación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 xml:space="preserve"> al personal nuevo de </w:t>
      </w:r>
      <w:r w:rsidR="00723EB1">
        <w:rPr>
          <w:rFonts w:ascii="Arial" w:eastAsia="Arial" w:hAnsi="Arial" w:cs="Arial"/>
          <w:b/>
          <w:bCs/>
          <w:sz w:val="28"/>
          <w:szCs w:val="28"/>
        </w:rPr>
        <w:t xml:space="preserve">unidad de </w:t>
      </w:r>
      <w:r w:rsidR="00CA3162">
        <w:rPr>
          <w:rFonts w:ascii="Arial" w:eastAsia="Arial" w:hAnsi="Arial" w:cs="Arial"/>
          <w:b/>
          <w:bCs/>
          <w:sz w:val="28"/>
          <w:szCs w:val="28"/>
        </w:rPr>
        <w:t>Esterilización</w:t>
      </w:r>
      <w:r w:rsidR="007C140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23EB1">
        <w:rPr>
          <w:rFonts w:ascii="Arial" w:eastAsia="Arial" w:hAnsi="Arial" w:cs="Arial"/>
          <w:b/>
          <w:bCs/>
          <w:sz w:val="28"/>
          <w:szCs w:val="28"/>
        </w:rPr>
        <w:t xml:space="preserve">de 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>CESFAM José Joaquín Aguirre</w:t>
      </w:r>
      <w:r w:rsidR="00723EB1">
        <w:rPr>
          <w:rFonts w:ascii="Arial" w:eastAsia="Arial" w:hAnsi="Arial" w:cs="Arial"/>
          <w:b/>
          <w:bCs/>
          <w:sz w:val="28"/>
          <w:szCs w:val="28"/>
        </w:rPr>
        <w:t>.</w:t>
      </w:r>
    </w:p>
    <w:p w14:paraId="6FB515D9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142AC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B910F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FCBDDC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089255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E29BB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7BED2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F46DEB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8B89482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2612C6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BAAFDB5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9D40967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679AFFB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E501B7D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23B8E23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C894C8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W w:w="855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E2158F" w14:paraId="6ACB4EC7" w14:textId="77777777" w:rsidTr="009B0D64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86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E2158F" w14:paraId="0E304C81" w14:textId="77777777" w:rsidTr="009B0D64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FB2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58EC9D" w14:textId="7A6D8C75" w:rsidR="00E2158F" w:rsidRDefault="00CA3162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Mónica Robledo Soba</w:t>
            </w:r>
          </w:p>
          <w:p w14:paraId="6F7A31C7" w14:textId="390A88A2" w:rsidR="00E2158F" w:rsidRDefault="00CA3162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Enfermera encargada de esterilización</w:t>
            </w:r>
          </w:p>
          <w:p w14:paraId="3DD48B1E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DE9C010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  <w:p w14:paraId="2B79E833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3D1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Dina Guerra Campos</w:t>
            </w:r>
          </w:p>
          <w:p w14:paraId="36DE1A3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Encargada de Calidad </w:t>
            </w:r>
          </w:p>
          <w:p w14:paraId="01A0A266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0A82E48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255" w14:textId="2B1B4F5A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210A73B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63EC621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7E7CF103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A36F14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48D428D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158F" w14:paraId="76962395" w14:textId="77777777" w:rsidTr="009B0D64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66" w14:textId="0E09279C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06/12/2022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755" w14:textId="779C06F9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07/12/2022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085" w14:textId="269ADF6B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09/12/2022</w:t>
            </w:r>
          </w:p>
        </w:tc>
      </w:tr>
    </w:tbl>
    <w:p w14:paraId="4BE4E4DA" w14:textId="77777777" w:rsidR="007C1406" w:rsidRDefault="007C1406" w:rsidP="00E2158F">
      <w:pPr>
        <w:rPr>
          <w:rFonts w:ascii="Arial" w:eastAsia="Arial" w:hAnsi="Arial" w:cs="Arial"/>
          <w:b/>
          <w:sz w:val="22"/>
          <w:szCs w:val="22"/>
        </w:rPr>
      </w:pPr>
    </w:p>
    <w:p w14:paraId="6AC2670D" w14:textId="77777777" w:rsidR="007C1406" w:rsidRDefault="007C140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1F447324" w14:textId="272C54EA" w:rsidR="00F63F7A" w:rsidRPr="00E2158F" w:rsidRDefault="00F63F7A" w:rsidP="00E2158F">
      <w:pPr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lastRenderedPageBreak/>
        <w:t xml:space="preserve">1-. Introducción </w:t>
      </w:r>
    </w:p>
    <w:p w14:paraId="2001DE35" w14:textId="77777777" w:rsidR="00CE4909" w:rsidRPr="003E1A1B" w:rsidRDefault="00CE4909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2B65E97" w14:textId="620CEFA7" w:rsidR="00CE4909" w:rsidRPr="00E2158F" w:rsidRDefault="00CA3162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servicio de Esterilización</w:t>
      </w:r>
      <w:r w:rsidR="00CE4909" w:rsidRPr="00E2158F">
        <w:rPr>
          <w:rFonts w:ascii="Arial" w:eastAsia="Arial" w:hAnsi="Arial" w:cs="Arial"/>
          <w:sz w:val="20"/>
          <w:szCs w:val="20"/>
        </w:rPr>
        <w:t xml:space="preserve"> cumple un rol fundamental dentro de la atención integral de los usuarios,</w:t>
      </w:r>
      <w:r w:rsidR="00E2158F" w:rsidRPr="00E2158F">
        <w:rPr>
          <w:rFonts w:ascii="Arial" w:eastAsia="Arial" w:hAnsi="Arial" w:cs="Arial"/>
          <w:sz w:val="20"/>
          <w:szCs w:val="20"/>
        </w:rPr>
        <w:t xml:space="preserve"> ya que es la unidad responsable</w:t>
      </w:r>
      <w:r>
        <w:rPr>
          <w:rFonts w:ascii="Arial" w:eastAsia="Arial" w:hAnsi="Arial" w:cs="Arial"/>
          <w:sz w:val="20"/>
          <w:szCs w:val="20"/>
        </w:rPr>
        <w:t xml:space="preserve"> de asegurar que todos los elementos utilizados en procedimientos invasivos estén libres de microorganismos que podrían producir una infección en el paciente al momento de su atención</w:t>
      </w:r>
      <w:r w:rsidR="00CE4909" w:rsidRPr="00E2158F">
        <w:rPr>
          <w:rFonts w:ascii="Arial" w:eastAsia="Arial" w:hAnsi="Arial" w:cs="Arial"/>
          <w:sz w:val="20"/>
          <w:szCs w:val="20"/>
        </w:rPr>
        <w:t>.</w:t>
      </w:r>
      <w:r w:rsidR="00D7786F" w:rsidRPr="00E2158F">
        <w:rPr>
          <w:rFonts w:ascii="Arial" w:eastAsia="Arial" w:hAnsi="Arial" w:cs="Arial"/>
          <w:sz w:val="20"/>
          <w:szCs w:val="20"/>
        </w:rPr>
        <w:t xml:space="preserve"> Para lograr que todos los funcionarios que se desempeñan en CESFAM José Joaquín Aguirre </w:t>
      </w:r>
      <w:r>
        <w:rPr>
          <w:rFonts w:ascii="Arial" w:eastAsia="Arial" w:hAnsi="Arial" w:cs="Arial"/>
          <w:sz w:val="20"/>
          <w:szCs w:val="20"/>
        </w:rPr>
        <w:t xml:space="preserve">se desempeñen </w:t>
      </w:r>
      <w:r w:rsidR="00D7786F" w:rsidRPr="00E2158F">
        <w:rPr>
          <w:rFonts w:ascii="Arial" w:eastAsia="Arial" w:hAnsi="Arial" w:cs="Arial"/>
          <w:sz w:val="20"/>
          <w:szCs w:val="20"/>
        </w:rPr>
        <w:t>de una manera eficiente, efectiva, segura y con calidad es necesario que al iniciar su ciclo laboral cu</w:t>
      </w:r>
      <w:r w:rsidR="00B70714">
        <w:rPr>
          <w:rFonts w:ascii="Arial" w:eastAsia="Arial" w:hAnsi="Arial" w:cs="Arial"/>
          <w:sz w:val="20"/>
          <w:szCs w:val="20"/>
        </w:rPr>
        <w:t xml:space="preserve">enten con una adecuada </w:t>
      </w:r>
      <w:r w:rsidR="00BB74F8" w:rsidRPr="00E2158F">
        <w:rPr>
          <w:rFonts w:ascii="Arial" w:eastAsia="Arial" w:hAnsi="Arial" w:cs="Arial"/>
          <w:sz w:val="20"/>
          <w:szCs w:val="20"/>
        </w:rPr>
        <w:t>orientación.</w:t>
      </w:r>
    </w:p>
    <w:p w14:paraId="4A904AA6" w14:textId="2A5E00E6" w:rsidR="00956AA2" w:rsidRPr="00E2158F" w:rsidRDefault="00CE4909" w:rsidP="005F5CA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E2158F">
        <w:rPr>
          <w:rFonts w:ascii="Arial" w:eastAsia="Arial" w:hAnsi="Arial" w:cs="Arial"/>
          <w:sz w:val="20"/>
          <w:szCs w:val="20"/>
        </w:rPr>
        <w:t xml:space="preserve">En </w:t>
      </w:r>
      <w:r w:rsidR="00956AA2" w:rsidRPr="00E2158F">
        <w:rPr>
          <w:rFonts w:ascii="Arial" w:eastAsia="Arial" w:hAnsi="Arial" w:cs="Arial"/>
          <w:sz w:val="20"/>
          <w:szCs w:val="20"/>
        </w:rPr>
        <w:t>cuanto al funcionamiento de</w:t>
      </w:r>
      <w:r w:rsidRPr="00E2158F">
        <w:rPr>
          <w:rFonts w:ascii="Arial" w:eastAsia="Arial" w:hAnsi="Arial" w:cs="Arial"/>
          <w:sz w:val="20"/>
          <w:szCs w:val="20"/>
        </w:rPr>
        <w:t xml:space="preserve"> cada servicio, se hace relevante la implementación de estándares de calidad y protocolos a seguir que deben estar al alcance y conocimiento de cada funcionario. </w:t>
      </w:r>
      <w:r w:rsidR="00956AA2" w:rsidRPr="00E2158F">
        <w:rPr>
          <w:rFonts w:ascii="Arial" w:eastAsia="Arial" w:hAnsi="Arial" w:cs="Arial"/>
          <w:sz w:val="20"/>
          <w:szCs w:val="20"/>
        </w:rPr>
        <w:t>Para aquello es relevante orientar y definir en los procesos y fases de las prestaciones que brinda cada servicio</w:t>
      </w:r>
      <w:r w:rsidR="005F5CA3" w:rsidRPr="00E2158F">
        <w:rPr>
          <w:rFonts w:ascii="Arial" w:eastAsia="Arial" w:hAnsi="Arial" w:cs="Arial"/>
          <w:sz w:val="20"/>
          <w:szCs w:val="20"/>
        </w:rPr>
        <w:t>.</w:t>
      </w:r>
    </w:p>
    <w:p w14:paraId="577CD263" w14:textId="723E68A0" w:rsidR="007F1765" w:rsidRPr="00E2158F" w:rsidRDefault="00B70714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programa de orientación de la unidad de Esterilización</w:t>
      </w:r>
      <w:r w:rsidR="007F1765" w:rsidRPr="00E2158F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="007F1765" w:rsidRPr="00E2158F">
        <w:rPr>
          <w:rFonts w:ascii="Arial" w:eastAsia="Arial" w:hAnsi="Arial" w:cs="Arial"/>
          <w:sz w:val="20"/>
          <w:szCs w:val="20"/>
        </w:rPr>
        <w:t>Cesfam</w:t>
      </w:r>
      <w:proofErr w:type="spellEnd"/>
      <w:r w:rsidR="007F1765" w:rsidRPr="00E2158F">
        <w:rPr>
          <w:rFonts w:ascii="Arial" w:eastAsia="Arial" w:hAnsi="Arial" w:cs="Arial"/>
          <w:sz w:val="20"/>
          <w:szCs w:val="20"/>
        </w:rPr>
        <w:t xml:space="preserve"> José Joaquín Aguirre busca ser integrador, pertinente, oportuno, continuo y con cobertura a todos los funcionarios que ingresen</w:t>
      </w:r>
      <w:r w:rsidR="00E2158F" w:rsidRPr="00E2158F">
        <w:rPr>
          <w:rFonts w:ascii="Arial" w:eastAsia="Arial" w:hAnsi="Arial" w:cs="Arial"/>
          <w:sz w:val="20"/>
          <w:szCs w:val="20"/>
        </w:rPr>
        <w:t xml:space="preserve"> a </w:t>
      </w:r>
      <w:r w:rsidR="00CA3162">
        <w:rPr>
          <w:rFonts w:ascii="Arial" w:eastAsia="Arial" w:hAnsi="Arial" w:cs="Arial"/>
          <w:sz w:val="20"/>
          <w:szCs w:val="20"/>
        </w:rPr>
        <w:t>Esterilización</w:t>
      </w:r>
      <w:r w:rsidR="007F1765" w:rsidRPr="00E2158F">
        <w:rPr>
          <w:rFonts w:ascii="Arial" w:eastAsia="Arial" w:hAnsi="Arial" w:cs="Arial"/>
          <w:sz w:val="20"/>
          <w:szCs w:val="20"/>
        </w:rPr>
        <w:t>.</w:t>
      </w:r>
    </w:p>
    <w:p w14:paraId="6CC6A896" w14:textId="1C3E7D4D" w:rsidR="005F5CA3" w:rsidRDefault="005F5CA3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1885F2FB" w14:textId="77777777" w:rsidR="00E2158F" w:rsidRPr="003E1A1B" w:rsidRDefault="00E2158F" w:rsidP="00956AA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9837687" w14:textId="4B3FBBF2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2-. Objetivo</w:t>
      </w:r>
      <w:r w:rsidR="00265B31" w:rsidRPr="003E1A1B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53AB09CB" w14:textId="77777777" w:rsidR="00CE4909" w:rsidRPr="003E1A1B" w:rsidRDefault="00CE4909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A38FD4" w14:textId="5B55AA1A" w:rsidR="00F63F7A" w:rsidRPr="00E2158F" w:rsidRDefault="007C1406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Normar el procedimiento de o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ri</w:t>
      </w:r>
      <w:r>
        <w:rPr>
          <w:rFonts w:ascii="Arial" w:eastAsia="Arial" w:hAnsi="Arial" w:cs="Arial"/>
          <w:bCs/>
          <w:sz w:val="20"/>
          <w:szCs w:val="20"/>
        </w:rPr>
        <w:t>entación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 al personal </w:t>
      </w:r>
      <w:r w:rsidR="00D7786F" w:rsidRPr="00E2158F">
        <w:rPr>
          <w:rFonts w:ascii="Arial" w:eastAsia="Arial" w:hAnsi="Arial" w:cs="Arial"/>
          <w:bCs/>
          <w:sz w:val="20"/>
          <w:szCs w:val="20"/>
        </w:rPr>
        <w:t xml:space="preserve">nuevo 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respecto a las funciones, 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organización y funcionamiento del</w:t>
      </w:r>
      <w:r w:rsidR="00CA3162">
        <w:rPr>
          <w:rFonts w:ascii="Arial" w:eastAsia="Arial" w:hAnsi="Arial" w:cs="Arial"/>
          <w:bCs/>
          <w:sz w:val="20"/>
          <w:szCs w:val="20"/>
        </w:rPr>
        <w:t xml:space="preserve"> servicio de Esterilización</w:t>
      </w:r>
      <w:r w:rsidR="00E2158F">
        <w:rPr>
          <w:rFonts w:ascii="Arial" w:eastAsia="Arial" w:hAnsi="Arial" w:cs="Arial"/>
          <w:bCs/>
          <w:sz w:val="20"/>
          <w:szCs w:val="20"/>
        </w:rPr>
        <w:t>.</w:t>
      </w:r>
    </w:p>
    <w:p w14:paraId="5C3D591D" w14:textId="77777777" w:rsidR="00AD0BA7" w:rsidRPr="003E1A1B" w:rsidRDefault="00AD0BA7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14:paraId="505787B7" w14:textId="77777777" w:rsidR="00EA2AF6" w:rsidRDefault="00EA2AF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A710A47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3-. Alcance</w:t>
      </w:r>
    </w:p>
    <w:p w14:paraId="0DA42FBF" w14:textId="77777777" w:rsidR="00A07334" w:rsidRPr="00EA2AF6" w:rsidRDefault="00A0733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</w:p>
    <w:p w14:paraId="6EC85FB7" w14:textId="63460D78" w:rsidR="00F63F7A" w:rsidRPr="00EA2AF6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  <w:r w:rsidRPr="00EA2AF6">
        <w:rPr>
          <w:rFonts w:ascii="Arial" w:eastAsia="Arial" w:hAnsi="Arial" w:cs="Arial"/>
          <w:sz w:val="20"/>
          <w:szCs w:val="22"/>
        </w:rPr>
        <w:t>El present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e protocolo aplica </w:t>
      </w:r>
      <w:r w:rsidR="00BB74F8" w:rsidRPr="00EA2AF6">
        <w:rPr>
          <w:rFonts w:ascii="Arial" w:eastAsia="Arial" w:hAnsi="Arial" w:cs="Arial"/>
          <w:sz w:val="20"/>
          <w:szCs w:val="22"/>
        </w:rPr>
        <w:t>para todos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 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los funcionarios que 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ingresen a CESFAM José Joaquín Aguirre </w:t>
      </w:r>
      <w:r w:rsidR="00242269" w:rsidRPr="00EA2AF6">
        <w:rPr>
          <w:rFonts w:ascii="Arial" w:eastAsia="Arial" w:hAnsi="Arial" w:cs="Arial"/>
          <w:sz w:val="20"/>
          <w:szCs w:val="22"/>
        </w:rPr>
        <w:t xml:space="preserve">que </w:t>
      </w:r>
      <w:r w:rsidR="008D03D8" w:rsidRPr="00EA2AF6">
        <w:rPr>
          <w:rFonts w:ascii="Arial" w:eastAsia="Arial" w:hAnsi="Arial" w:cs="Arial"/>
          <w:sz w:val="20"/>
          <w:szCs w:val="22"/>
        </w:rPr>
        <w:t xml:space="preserve">se </w:t>
      </w:r>
      <w:r w:rsidR="00D7786F" w:rsidRPr="00EA2AF6">
        <w:rPr>
          <w:rFonts w:ascii="Arial" w:eastAsia="Arial" w:hAnsi="Arial" w:cs="Arial"/>
          <w:sz w:val="20"/>
          <w:szCs w:val="22"/>
        </w:rPr>
        <w:t xml:space="preserve">desempeñen en el </w:t>
      </w:r>
      <w:r w:rsidR="00CA3162">
        <w:rPr>
          <w:rFonts w:ascii="Arial" w:eastAsia="Arial" w:hAnsi="Arial" w:cs="Arial"/>
          <w:sz w:val="20"/>
          <w:szCs w:val="22"/>
        </w:rPr>
        <w:t>servicio de Esterilización</w:t>
      </w:r>
      <w:r w:rsidR="00D7786F" w:rsidRPr="00EA2AF6">
        <w:rPr>
          <w:rFonts w:ascii="Arial" w:eastAsia="Arial" w:hAnsi="Arial" w:cs="Arial"/>
          <w:sz w:val="20"/>
          <w:szCs w:val="22"/>
        </w:rPr>
        <w:t>.</w:t>
      </w:r>
    </w:p>
    <w:p w14:paraId="180CEB91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42B5C55C" w14:textId="77777777" w:rsidR="00D7786F" w:rsidRPr="003E1A1B" w:rsidRDefault="00D7786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261304A" w14:textId="77777777" w:rsidR="00F63F7A" w:rsidRPr="003E1A1B" w:rsidRDefault="007F176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4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 xml:space="preserve">-. </w:t>
      </w:r>
      <w:r w:rsidR="00D7786F" w:rsidRPr="003E1A1B">
        <w:rPr>
          <w:rFonts w:ascii="Arial" w:eastAsia="Arial" w:hAnsi="Arial" w:cs="Arial"/>
          <w:b/>
          <w:sz w:val="22"/>
          <w:szCs w:val="22"/>
        </w:rPr>
        <w:t>Responsables</w:t>
      </w:r>
    </w:p>
    <w:p w14:paraId="758666DD" w14:textId="77777777" w:rsidR="00F63F7A" w:rsidRPr="003E1A1B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EA2AF6" w14:paraId="0E5D86E6" w14:textId="77777777" w:rsidTr="00EA2AF6">
        <w:tc>
          <w:tcPr>
            <w:tcW w:w="4924" w:type="dxa"/>
          </w:tcPr>
          <w:p w14:paraId="5657F26C" w14:textId="0CAD5E3C" w:rsidR="00EA2AF6" w:rsidRPr="00EA2AF6" w:rsidRDefault="00CA3162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Enfermera encargada de esterilización</w:t>
            </w:r>
          </w:p>
        </w:tc>
        <w:tc>
          <w:tcPr>
            <w:tcW w:w="4925" w:type="dxa"/>
          </w:tcPr>
          <w:p w14:paraId="3FDD410B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Elaborar y actualizar el presente documento.</w:t>
            </w:r>
          </w:p>
          <w:p w14:paraId="3E5E5804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Coordinar orientación a funcionario.</w:t>
            </w:r>
          </w:p>
          <w:p w14:paraId="06FC0BCE" w14:textId="3623BD4B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Realizar orientación a funcionario nuevo.</w:t>
            </w:r>
          </w:p>
        </w:tc>
      </w:tr>
      <w:tr w:rsidR="00EA2AF6" w14:paraId="720805FA" w14:textId="77777777" w:rsidTr="00EA2AF6">
        <w:tc>
          <w:tcPr>
            <w:tcW w:w="4924" w:type="dxa"/>
          </w:tcPr>
          <w:p w14:paraId="350CEDB6" w14:textId="1421C987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Recursos Humanos</w:t>
            </w:r>
          </w:p>
        </w:tc>
        <w:tc>
          <w:tcPr>
            <w:tcW w:w="4925" w:type="dxa"/>
          </w:tcPr>
          <w:p w14:paraId="4C0835E2" w14:textId="1436BA60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Informar  a Encargado de área el ingreso de un nuevo trabajador.</w:t>
            </w:r>
          </w:p>
        </w:tc>
      </w:tr>
      <w:tr w:rsidR="00EA2AF6" w14:paraId="0352E398" w14:textId="77777777" w:rsidTr="00EA2AF6">
        <w:tc>
          <w:tcPr>
            <w:tcW w:w="4924" w:type="dxa"/>
          </w:tcPr>
          <w:p w14:paraId="38DA30B8" w14:textId="467631CC" w:rsidR="00EA2AF6" w:rsidRPr="00EA2AF6" w:rsidRDefault="00CA3162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TENS de Esterilización</w:t>
            </w:r>
          </w:p>
        </w:tc>
        <w:tc>
          <w:tcPr>
            <w:tcW w:w="4925" w:type="dxa"/>
          </w:tcPr>
          <w:p w14:paraId="258BE813" w14:textId="737EBB51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Apoyar el proceso de orientación del nuevo funcionario.</w:t>
            </w:r>
          </w:p>
        </w:tc>
      </w:tr>
    </w:tbl>
    <w:p w14:paraId="5D06BBF9" w14:textId="77777777" w:rsidR="003E1A1B" w:rsidRP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3510AAC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012E00B" w14:textId="7587C699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5.- Definiciones</w:t>
      </w:r>
    </w:p>
    <w:p w14:paraId="4BC325DD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AF7E227" w14:textId="5CB8194E" w:rsidR="00DF7815" w:rsidRPr="007C1406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Orientación:</w:t>
      </w:r>
      <w:r w:rsidRPr="003E1A1B">
        <w:rPr>
          <w:rFonts w:ascii="Arial" w:eastAsia="Arial" w:hAnsi="Arial" w:cs="Arial"/>
          <w:sz w:val="22"/>
          <w:szCs w:val="22"/>
        </w:rPr>
        <w:t xml:space="preserve"> </w:t>
      </w:r>
      <w:r w:rsidRPr="007C1406"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0405A556" w14:textId="77777777" w:rsidR="00256DF6" w:rsidRPr="003E1A1B" w:rsidRDefault="00256DF6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14:paraId="4B106BCE" w14:textId="75E4AE3B" w:rsidR="00D57B2B" w:rsidRPr="003E1A1B" w:rsidRDefault="00DF7815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6</w:t>
      </w:r>
      <w:r w:rsidR="00BA1E4A" w:rsidRPr="003E1A1B"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="00F718D3" w:rsidRPr="003E1A1B">
        <w:rPr>
          <w:rFonts w:ascii="Arial" w:eastAsia="Arial" w:hAnsi="Arial" w:cs="Arial"/>
          <w:b/>
          <w:bCs/>
          <w:sz w:val="22"/>
          <w:szCs w:val="22"/>
        </w:rPr>
        <w:t>Desarrollo</w:t>
      </w:r>
    </w:p>
    <w:p w14:paraId="224DE4AD" w14:textId="214A8303" w:rsidR="00F718D3" w:rsidRPr="003E1A1B" w:rsidRDefault="00F718D3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C4BBF64" w14:textId="191EAD69" w:rsidR="009B6EC6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Metodología</w:t>
      </w:r>
    </w:p>
    <w:p w14:paraId="3961D43A" w14:textId="77777777" w:rsidR="005C7F77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70FA3917" w14:textId="43A481E8" w:rsidR="009B6EC6" w:rsidRPr="008A3E19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P</w:t>
      </w:r>
      <w:r w:rsidR="007F1765" w:rsidRPr="008A3E19">
        <w:rPr>
          <w:rFonts w:ascii="Arial" w:eastAsia="Arial" w:hAnsi="Arial" w:cs="Arial"/>
          <w:bCs/>
          <w:sz w:val="20"/>
          <w:szCs w:val="20"/>
        </w:rPr>
        <w:t>roceso de inducción del pe</w:t>
      </w:r>
      <w:r w:rsidR="00CA3162" w:rsidRPr="008A3E19">
        <w:rPr>
          <w:rFonts w:ascii="Arial" w:eastAsia="Arial" w:hAnsi="Arial" w:cs="Arial"/>
          <w:bCs/>
          <w:sz w:val="20"/>
          <w:szCs w:val="20"/>
        </w:rPr>
        <w:t>rsonal nuevo en esterilización</w:t>
      </w:r>
      <w:r w:rsidR="00723EB1" w:rsidRPr="008A3E19">
        <w:rPr>
          <w:rFonts w:ascii="Arial" w:eastAsia="Arial" w:hAnsi="Arial" w:cs="Arial"/>
          <w:bCs/>
          <w:sz w:val="20"/>
          <w:szCs w:val="20"/>
        </w:rPr>
        <w:t xml:space="preserve"> consistirá en lo siguiente: </w:t>
      </w:r>
    </w:p>
    <w:p w14:paraId="19D5B2DA" w14:textId="6C199250" w:rsidR="00107203" w:rsidRPr="008A3E19" w:rsidRDefault="00107203" w:rsidP="005C7F77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Entrega de información y revisión de documentos de la unidad.</w:t>
      </w:r>
    </w:p>
    <w:p w14:paraId="0F551400" w14:textId="2C150C0D" w:rsidR="00107203" w:rsidRPr="008A3E19" w:rsidRDefault="00107203" w:rsidP="00107203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149B4709" w14:textId="20740E73" w:rsidR="00EA2AF6" w:rsidRPr="008A3E19" w:rsidRDefault="00CA3162" w:rsidP="00CA3162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 xml:space="preserve">Descripción del autoclave y lavadora </w:t>
      </w:r>
      <w:proofErr w:type="spellStart"/>
      <w:r w:rsidRPr="008A3E19">
        <w:rPr>
          <w:rFonts w:ascii="Arial" w:eastAsia="Arial" w:hAnsi="Arial" w:cs="Arial"/>
          <w:bCs/>
          <w:sz w:val="20"/>
          <w:szCs w:val="20"/>
        </w:rPr>
        <w:t>termodesinfectadora</w:t>
      </w:r>
      <w:proofErr w:type="spellEnd"/>
    </w:p>
    <w:p w14:paraId="1F5B1CEF" w14:textId="76965F5B" w:rsidR="00CA3162" w:rsidRPr="008A3E19" w:rsidRDefault="00CA3162" w:rsidP="00CA3162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Entrega y recepción de material.</w:t>
      </w:r>
    </w:p>
    <w:p w14:paraId="7271E225" w14:textId="77777777" w:rsidR="008A3E19" w:rsidRPr="008A3E19" w:rsidRDefault="008A3E19" w:rsidP="008A3E19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28978C42" w14:textId="0A01CA14" w:rsidR="008A3E19" w:rsidRPr="008A3E19" w:rsidRDefault="008A3E19" w:rsidP="008A3E19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A continuación se presenta el cronograma de la orientación.</w:t>
      </w:r>
    </w:p>
    <w:p w14:paraId="49CCF4B2" w14:textId="77777777" w:rsidR="00CA3162" w:rsidRPr="008A3E19" w:rsidRDefault="00CA3162" w:rsidP="00CA3162">
      <w:pPr>
        <w:pStyle w:val="Prrafodelista"/>
        <w:tabs>
          <w:tab w:val="left" w:pos="1590"/>
        </w:tabs>
        <w:spacing w:line="276" w:lineRule="auto"/>
        <w:ind w:left="1899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0598A4AA" w14:textId="77777777" w:rsidR="00993412" w:rsidRDefault="00993412" w:rsidP="00C6170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23"/>
        <w:gridCol w:w="2684"/>
        <w:gridCol w:w="1540"/>
      </w:tblGrid>
      <w:tr w:rsidR="008A3E19" w14:paraId="573A1B44" w14:textId="3FEBC7DA" w:rsidTr="00CA3162">
        <w:tc>
          <w:tcPr>
            <w:tcW w:w="2802" w:type="dxa"/>
          </w:tcPr>
          <w:p w14:paraId="4BF1B8EB" w14:textId="7777777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823" w:type="dxa"/>
          </w:tcPr>
          <w:p w14:paraId="134FDAD4" w14:textId="7777777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684" w:type="dxa"/>
          </w:tcPr>
          <w:p w14:paraId="798AA71E" w14:textId="7777777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540" w:type="dxa"/>
          </w:tcPr>
          <w:p w14:paraId="535ED79A" w14:textId="73C7617A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/>
                <w:sz w:val="20"/>
                <w:szCs w:val="20"/>
              </w:rPr>
              <w:t>Día</w:t>
            </w:r>
          </w:p>
        </w:tc>
      </w:tr>
      <w:tr w:rsidR="008A3E19" w14:paraId="5334435C" w14:textId="78820DE0" w:rsidTr="00CA3162">
        <w:tc>
          <w:tcPr>
            <w:tcW w:w="2802" w:type="dxa"/>
          </w:tcPr>
          <w:p w14:paraId="228C2385" w14:textId="2523592A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Entrega de información y revisión de documentos de la unidad</w:t>
            </w:r>
            <w:r w:rsidR="00B70714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823" w:type="dxa"/>
          </w:tcPr>
          <w:p w14:paraId="582073CD" w14:textId="77777777" w:rsidR="00CA3162" w:rsidRDefault="00CA3162" w:rsidP="00CA3162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Se presentan los documentos referentes a la unidad como: Protocolo de esterilización y protocolo de almacenamiento de material estéril.</w:t>
            </w:r>
          </w:p>
          <w:p w14:paraId="10649CF3" w14:textId="1ED440FC" w:rsidR="00B70714" w:rsidRPr="008A3E19" w:rsidRDefault="00B70714" w:rsidP="00CA3162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Se enfatiza en la importancia de realizar estas actividades de manera adecuada para que las prestaciones otorgadas con material estéril sean seguras.</w:t>
            </w:r>
          </w:p>
        </w:tc>
        <w:tc>
          <w:tcPr>
            <w:tcW w:w="2684" w:type="dxa"/>
          </w:tcPr>
          <w:p w14:paraId="7EE5DBF5" w14:textId="4BEE32AF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Enfermera encargada de esterilización.</w:t>
            </w:r>
          </w:p>
        </w:tc>
        <w:tc>
          <w:tcPr>
            <w:tcW w:w="1540" w:type="dxa"/>
          </w:tcPr>
          <w:p w14:paraId="305B4FE6" w14:textId="0C1B4C0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8A3E19" w14:paraId="070DD331" w14:textId="3A14F868" w:rsidTr="00CA3162">
        <w:tc>
          <w:tcPr>
            <w:tcW w:w="2802" w:type="dxa"/>
          </w:tcPr>
          <w:p w14:paraId="1708F5EB" w14:textId="7777777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Orientación en el puesto de trabajo.</w:t>
            </w:r>
          </w:p>
        </w:tc>
        <w:tc>
          <w:tcPr>
            <w:tcW w:w="2823" w:type="dxa"/>
          </w:tcPr>
          <w:p w14:paraId="17AD84D3" w14:textId="65802D2D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Presentación a todos los integrantes del equipo de trabajo de la unidad.</w:t>
            </w:r>
          </w:p>
          <w:p w14:paraId="76CD4B25" w14:textId="01F799D7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Especificación del puesto de trabajo</w:t>
            </w:r>
            <w:r w:rsidR="008A3E19"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 y labores que debe desempeñar</w:t>
            </w: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4C209E41" w14:textId="193A1379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684" w:type="dxa"/>
          </w:tcPr>
          <w:p w14:paraId="1A63F07E" w14:textId="742F5635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Enfermera encargada de esterilización.</w:t>
            </w:r>
          </w:p>
        </w:tc>
        <w:tc>
          <w:tcPr>
            <w:tcW w:w="1540" w:type="dxa"/>
          </w:tcPr>
          <w:p w14:paraId="518A7D0E" w14:textId="570B2531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8A3E19" w14:paraId="71D21CBD" w14:textId="48EC62AB" w:rsidTr="00CA3162">
        <w:tc>
          <w:tcPr>
            <w:tcW w:w="2802" w:type="dxa"/>
          </w:tcPr>
          <w:p w14:paraId="332B73E8" w14:textId="77777777" w:rsidR="00CA3162" w:rsidRPr="008A3E19" w:rsidRDefault="00CA3162" w:rsidP="00CA3162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Descripción del autoclave y lavadora </w:t>
            </w:r>
            <w:proofErr w:type="spellStart"/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termodesinfectadora</w:t>
            </w:r>
            <w:proofErr w:type="spellEnd"/>
          </w:p>
          <w:p w14:paraId="67ACBC3A" w14:textId="1D484576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23" w:type="dxa"/>
          </w:tcPr>
          <w:p w14:paraId="18853D8E" w14:textId="52CC2EB4" w:rsidR="00CA3162" w:rsidRPr="008A3E19" w:rsidRDefault="00C611C6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Se presenta autoclave y lavadora </w:t>
            </w:r>
            <w:proofErr w:type="spellStart"/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termodesinfectadora</w:t>
            </w:r>
            <w:proofErr w:type="spellEnd"/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 indicando capacidad, sistema operativo y manejo.</w:t>
            </w:r>
          </w:p>
          <w:p w14:paraId="68BDE1EC" w14:textId="2A177E5D" w:rsidR="00C611C6" w:rsidRPr="008A3E19" w:rsidRDefault="00C611C6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Es importante señalar que solo el personal que cuente con licencia podrá manejar </w:t>
            </w:r>
            <w:proofErr w:type="gramStart"/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el</w:t>
            </w:r>
            <w:proofErr w:type="gramEnd"/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 xml:space="preserve"> autoclave.</w:t>
            </w:r>
          </w:p>
        </w:tc>
        <w:tc>
          <w:tcPr>
            <w:tcW w:w="2684" w:type="dxa"/>
          </w:tcPr>
          <w:p w14:paraId="5791074E" w14:textId="7268E4F8" w:rsidR="00CA3162" w:rsidRPr="008A3E19" w:rsidRDefault="00CA316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TENS del Servicio</w:t>
            </w:r>
          </w:p>
        </w:tc>
        <w:tc>
          <w:tcPr>
            <w:tcW w:w="1540" w:type="dxa"/>
          </w:tcPr>
          <w:p w14:paraId="2F921922" w14:textId="798B173F" w:rsidR="00CA3162" w:rsidRPr="008A3E19" w:rsidRDefault="008A3E19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  <w:tr w:rsidR="008A3E19" w14:paraId="4A450D2B" w14:textId="77777777" w:rsidTr="00CA3162">
        <w:tc>
          <w:tcPr>
            <w:tcW w:w="2802" w:type="dxa"/>
          </w:tcPr>
          <w:p w14:paraId="5616F76C" w14:textId="77777777" w:rsidR="008A3E19" w:rsidRPr="008A3E19" w:rsidRDefault="008A3E19" w:rsidP="008A3E19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Entrega y recepción de material.</w:t>
            </w:r>
          </w:p>
          <w:p w14:paraId="1045FF37" w14:textId="77777777" w:rsidR="008A3E19" w:rsidRPr="008A3E19" w:rsidRDefault="008A3E19" w:rsidP="00CA3162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23" w:type="dxa"/>
          </w:tcPr>
          <w:p w14:paraId="3EFDD610" w14:textId="77777777" w:rsidR="008A3E19" w:rsidRPr="008A3E19" w:rsidRDefault="008A3E19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Se presentan formularios de entrega y recepción de material para cada área.</w:t>
            </w:r>
          </w:p>
          <w:p w14:paraId="685CA17E" w14:textId="3A3AB6FF" w:rsidR="008A3E19" w:rsidRPr="008A3E19" w:rsidRDefault="008A3E19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Se explica el almacenamiento que debe contener el material estéril.</w:t>
            </w:r>
          </w:p>
        </w:tc>
        <w:tc>
          <w:tcPr>
            <w:tcW w:w="2684" w:type="dxa"/>
          </w:tcPr>
          <w:p w14:paraId="44AC47AC" w14:textId="6B44870C" w:rsidR="008A3E19" w:rsidRPr="008A3E19" w:rsidRDefault="008A3E19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TENS del Servicio</w:t>
            </w:r>
          </w:p>
        </w:tc>
        <w:tc>
          <w:tcPr>
            <w:tcW w:w="1540" w:type="dxa"/>
          </w:tcPr>
          <w:p w14:paraId="204676B7" w14:textId="6807B815" w:rsidR="008A3E19" w:rsidRPr="008A3E19" w:rsidRDefault="008A3E19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</w:tbl>
    <w:p w14:paraId="3698F822" w14:textId="0F46009A" w:rsidR="008A57E4" w:rsidRDefault="008A57E4" w:rsidP="008A3E19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B91DAE8" w14:textId="77777777" w:rsidR="008A3E19" w:rsidRPr="008A3E19" w:rsidRDefault="008A3E19" w:rsidP="008A3E19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2573F7E9" w14:textId="3B57F581" w:rsidR="009F39E7" w:rsidRPr="008A3E19" w:rsidRDefault="00403812" w:rsidP="007B2A3F">
      <w:p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Cada vez que ingrese personal nuevo al servicio,</w:t>
      </w:r>
      <w:r w:rsidR="00EB7283" w:rsidRPr="008A3E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F39E7" w:rsidRPr="008A3E19">
        <w:rPr>
          <w:rFonts w:ascii="Arial" w:eastAsia="Calibri" w:hAnsi="Arial" w:cs="Arial"/>
          <w:sz w:val="20"/>
          <w:szCs w:val="20"/>
          <w:lang w:eastAsia="en-US"/>
        </w:rPr>
        <w:t xml:space="preserve">se realizará una </w:t>
      </w:r>
      <w:r w:rsidR="00533126" w:rsidRPr="008A3E19">
        <w:rPr>
          <w:rFonts w:ascii="Arial" w:eastAsia="Calibri" w:hAnsi="Arial" w:cs="Arial"/>
          <w:sz w:val="20"/>
          <w:szCs w:val="20"/>
          <w:lang w:eastAsia="en-US"/>
        </w:rPr>
        <w:t xml:space="preserve">orientación e </w:t>
      </w:r>
      <w:r w:rsidR="009F39E7" w:rsidRPr="008A3E19">
        <w:rPr>
          <w:rFonts w:ascii="Arial" w:eastAsia="Calibri" w:hAnsi="Arial" w:cs="Arial"/>
          <w:sz w:val="20"/>
          <w:szCs w:val="20"/>
          <w:lang w:eastAsia="en-US"/>
        </w:rPr>
        <w:t xml:space="preserve">inducción </w:t>
      </w:r>
      <w:r w:rsidR="00533126" w:rsidRPr="008A3E19">
        <w:rPr>
          <w:rFonts w:ascii="Arial" w:eastAsia="Calibri" w:hAnsi="Arial" w:cs="Arial"/>
          <w:sz w:val="20"/>
          <w:szCs w:val="20"/>
          <w:lang w:eastAsia="en-US"/>
        </w:rPr>
        <w:t>e</w:t>
      </w:r>
      <w:r w:rsidR="008A3E19">
        <w:rPr>
          <w:rFonts w:ascii="Arial" w:eastAsia="Calibri" w:hAnsi="Arial" w:cs="Arial"/>
          <w:sz w:val="20"/>
          <w:szCs w:val="20"/>
          <w:lang w:eastAsia="en-US"/>
        </w:rPr>
        <w:t>n el servicio de Esterilización en un plazo no mayor a 1 semana desde el ingreso del funcionario a la unidad</w:t>
      </w:r>
      <w:r w:rsidR="00533126" w:rsidRPr="008A3E1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CFA6B07" w14:textId="77777777" w:rsidR="009F39E7" w:rsidRPr="008A3E19" w:rsidRDefault="009F39E7" w:rsidP="007B2A3F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C707D1A" w14:textId="77777777" w:rsidR="00026A1C" w:rsidRDefault="00026A1C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03434664" w14:textId="149BEA19" w:rsidR="00811763" w:rsidRDefault="00DF7815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7</w:t>
      </w:r>
      <w:r w:rsidR="001E2644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Distribución</w:t>
      </w:r>
    </w:p>
    <w:p w14:paraId="309432E0" w14:textId="77777777" w:rsidR="00811763" w:rsidRDefault="00811763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5FF7682" w14:textId="63543F3A" w:rsidR="00E85273" w:rsidRPr="008A3E19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Dirección del establecimiento</w:t>
      </w:r>
    </w:p>
    <w:p w14:paraId="7472389B" w14:textId="01310086" w:rsidR="00E85273" w:rsidRPr="008A3E19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Unidad de Calidad y Seguridad del Paciente</w:t>
      </w:r>
    </w:p>
    <w:p w14:paraId="623BCE21" w14:textId="0BC4C40D" w:rsidR="00E85273" w:rsidRPr="008A3E19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Enfermera Coordinadora</w:t>
      </w:r>
    </w:p>
    <w:p w14:paraId="2B5FB1F0" w14:textId="5C71F5A9" w:rsidR="00E85273" w:rsidRPr="008A3E19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Encargada de Posta</w:t>
      </w:r>
    </w:p>
    <w:p w14:paraId="337A1C84" w14:textId="77777777" w:rsidR="00E85273" w:rsidRPr="008A3E19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Encargadas de sector</w:t>
      </w:r>
    </w:p>
    <w:p w14:paraId="0BECDF6B" w14:textId="4B145229" w:rsidR="00CD04BF" w:rsidRPr="008A3E19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Enfermera supervisora del servicio</w:t>
      </w:r>
    </w:p>
    <w:p w14:paraId="5D87CCB6" w14:textId="483D7EE6" w:rsidR="00C244AF" w:rsidRPr="00E85273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Personal del servicio</w:t>
      </w:r>
      <w:r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244AF"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3DC53776" w14:textId="77777777" w:rsidR="00C244AF" w:rsidRDefault="00C244AF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ED7F6F" w14:textId="10C42831" w:rsidR="00C244AF" w:rsidRPr="007B2A3F" w:rsidRDefault="00DF7815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4CE75A94" w14:textId="5B26233F" w:rsidR="00782C5C" w:rsidRDefault="00026A1C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Hoja de registro de orientación</w:t>
      </w:r>
    </w:p>
    <w:p w14:paraId="628AB46F" w14:textId="549C8B61" w:rsidR="00347E3C" w:rsidRPr="008A3E19" w:rsidRDefault="00347E3C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A3E19">
        <w:rPr>
          <w:rFonts w:ascii="Arial" w:eastAsia="Calibri" w:hAnsi="Arial" w:cs="Arial"/>
          <w:sz w:val="20"/>
          <w:szCs w:val="20"/>
          <w:lang w:eastAsia="en-US"/>
        </w:rPr>
        <w:t>Se Rec</w:t>
      </w:r>
      <w:r w:rsidR="00026A1C">
        <w:rPr>
          <w:rFonts w:ascii="Arial" w:eastAsia="Calibri" w:hAnsi="Arial" w:cs="Arial"/>
          <w:sz w:val="20"/>
          <w:szCs w:val="20"/>
          <w:lang w:eastAsia="en-US"/>
        </w:rPr>
        <w:t>ibe de manera conforme orientación</w:t>
      </w:r>
      <w:r w:rsidRPr="008A3E19">
        <w:rPr>
          <w:rFonts w:ascii="Arial" w:eastAsia="Calibri" w:hAnsi="Arial" w:cs="Arial"/>
          <w:sz w:val="20"/>
          <w:szCs w:val="20"/>
          <w:lang w:eastAsia="en-US"/>
        </w:rPr>
        <w:t xml:space="preserve"> que contempla:</w:t>
      </w:r>
    </w:p>
    <w:p w14:paraId="18A75E76" w14:textId="77777777" w:rsidR="008A3E19" w:rsidRPr="008A3E19" w:rsidRDefault="008A3E19" w:rsidP="008A3E19">
      <w:pPr>
        <w:pStyle w:val="Prrafodelista"/>
        <w:numPr>
          <w:ilvl w:val="0"/>
          <w:numId w:val="32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Entrega de información y revisión de documentos de la unidad.</w:t>
      </w:r>
    </w:p>
    <w:p w14:paraId="67DF966D" w14:textId="77777777" w:rsidR="008A3E19" w:rsidRPr="008A3E19" w:rsidRDefault="008A3E19" w:rsidP="008A3E19">
      <w:pPr>
        <w:pStyle w:val="Prrafodelista"/>
        <w:numPr>
          <w:ilvl w:val="0"/>
          <w:numId w:val="32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079AD155" w14:textId="77777777" w:rsidR="008A3E19" w:rsidRPr="008A3E19" w:rsidRDefault="008A3E19" w:rsidP="008A3E19">
      <w:pPr>
        <w:pStyle w:val="Prrafodelista"/>
        <w:numPr>
          <w:ilvl w:val="0"/>
          <w:numId w:val="32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 xml:space="preserve">Descripción del autoclave y lavadora </w:t>
      </w:r>
      <w:proofErr w:type="spellStart"/>
      <w:r w:rsidRPr="008A3E19">
        <w:rPr>
          <w:rFonts w:ascii="Arial" w:eastAsia="Arial" w:hAnsi="Arial" w:cs="Arial"/>
          <w:bCs/>
          <w:sz w:val="20"/>
          <w:szCs w:val="20"/>
        </w:rPr>
        <w:t>termodesinfectadora</w:t>
      </w:r>
      <w:proofErr w:type="spellEnd"/>
    </w:p>
    <w:p w14:paraId="595D5569" w14:textId="77777777" w:rsidR="008A3E19" w:rsidRPr="008A3E19" w:rsidRDefault="008A3E19" w:rsidP="008A3E19">
      <w:pPr>
        <w:pStyle w:val="Prrafodelista"/>
        <w:numPr>
          <w:ilvl w:val="0"/>
          <w:numId w:val="32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A3E19">
        <w:rPr>
          <w:rFonts w:ascii="Arial" w:eastAsia="Arial" w:hAnsi="Arial" w:cs="Arial"/>
          <w:bCs/>
          <w:sz w:val="20"/>
          <w:szCs w:val="20"/>
        </w:rPr>
        <w:t>Entrega y recepción de material.</w:t>
      </w:r>
    </w:p>
    <w:p w14:paraId="6CA28B70" w14:textId="77777777" w:rsidR="008A3E19" w:rsidRPr="008A3E19" w:rsidRDefault="008A3E19" w:rsidP="008A3E19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14:paraId="23C926C8" w14:textId="77777777" w:rsidR="001E2644" w:rsidRPr="003E1A1B" w:rsidRDefault="001E2644" w:rsidP="001E264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326"/>
        <w:gridCol w:w="3283"/>
      </w:tblGrid>
      <w:tr w:rsidR="00347E3C" w:rsidRPr="003E1A1B" w14:paraId="355BB701" w14:textId="77777777" w:rsidTr="00347E3C">
        <w:tc>
          <w:tcPr>
            <w:tcW w:w="5240" w:type="dxa"/>
          </w:tcPr>
          <w:p w14:paraId="76E1951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Nombre</w:t>
            </w:r>
          </w:p>
        </w:tc>
        <w:tc>
          <w:tcPr>
            <w:tcW w:w="1326" w:type="dxa"/>
          </w:tcPr>
          <w:p w14:paraId="47220D77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3283" w:type="dxa"/>
          </w:tcPr>
          <w:p w14:paraId="006B745D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E1A1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Firma</w:t>
            </w:r>
          </w:p>
        </w:tc>
      </w:tr>
      <w:tr w:rsidR="00347E3C" w:rsidRPr="003E1A1B" w14:paraId="702FE0A7" w14:textId="77777777" w:rsidTr="00347E3C">
        <w:tc>
          <w:tcPr>
            <w:tcW w:w="5240" w:type="dxa"/>
          </w:tcPr>
          <w:p w14:paraId="1A886314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7D4DC0B4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2AE6B80F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00552E12" w14:textId="77777777" w:rsidTr="00347E3C">
        <w:tc>
          <w:tcPr>
            <w:tcW w:w="5240" w:type="dxa"/>
          </w:tcPr>
          <w:p w14:paraId="77CA5243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27C2CE40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776F351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79197753" w14:textId="77777777" w:rsidTr="00347E3C">
        <w:tc>
          <w:tcPr>
            <w:tcW w:w="5240" w:type="dxa"/>
          </w:tcPr>
          <w:p w14:paraId="5ED51352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2F53262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23EA9316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47E3C" w:rsidRPr="003E1A1B" w14:paraId="42EEF295" w14:textId="77777777" w:rsidTr="00347E3C">
        <w:tc>
          <w:tcPr>
            <w:tcW w:w="5240" w:type="dxa"/>
          </w:tcPr>
          <w:p w14:paraId="61039E2A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</w:tcPr>
          <w:p w14:paraId="62D7AA9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14:paraId="06B75971" w14:textId="77777777" w:rsidR="00347E3C" w:rsidRPr="003E1A1B" w:rsidRDefault="00347E3C" w:rsidP="001E2644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CC30129" w14:textId="77777777" w:rsidR="00347E3C" w:rsidRPr="003E1A1B" w:rsidRDefault="00347E3C" w:rsidP="001E2644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CF3FC0" w14:textId="5CA88DD1" w:rsidR="00392684" w:rsidRDefault="00392684" w:rsidP="005C0490">
      <w:pPr>
        <w:rPr>
          <w:rFonts w:ascii="Arial" w:eastAsia="Arial" w:hAnsi="Arial" w:cs="Arial"/>
          <w:b/>
          <w:sz w:val="22"/>
          <w:szCs w:val="22"/>
        </w:rPr>
      </w:pPr>
    </w:p>
    <w:p w14:paraId="0D411B4A" w14:textId="7907B73E" w:rsidR="00392684" w:rsidRDefault="005071B4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56D80192" w14:textId="11CD54F6" w:rsidR="00F63F7A" w:rsidRPr="005C0490" w:rsidRDefault="00DF7815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9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37C12FD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374"/>
        <w:gridCol w:w="3260"/>
      </w:tblGrid>
      <w:tr w:rsidR="00F63F7A" w14:paraId="503DB941" w14:textId="77777777" w:rsidTr="008A3E19">
        <w:trPr>
          <w:trHeight w:val="680"/>
        </w:trPr>
        <w:tc>
          <w:tcPr>
            <w:tcW w:w="1871" w:type="dxa"/>
          </w:tcPr>
          <w:p w14:paraId="0955BB0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F4C68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Edición número</w:t>
            </w:r>
          </w:p>
        </w:tc>
        <w:tc>
          <w:tcPr>
            <w:tcW w:w="3374" w:type="dxa"/>
          </w:tcPr>
          <w:p w14:paraId="2171BBE2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18A7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3260" w:type="dxa"/>
          </w:tcPr>
          <w:p w14:paraId="2469EE5E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EA5EA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Fecha de aprobación</w:t>
            </w:r>
          </w:p>
        </w:tc>
      </w:tr>
      <w:tr w:rsidR="00F63F7A" w:rsidRPr="008A3E19" w14:paraId="36BC0C1A" w14:textId="77777777" w:rsidTr="008A3E19">
        <w:trPr>
          <w:trHeight w:val="420"/>
        </w:trPr>
        <w:tc>
          <w:tcPr>
            <w:tcW w:w="1871" w:type="dxa"/>
          </w:tcPr>
          <w:p w14:paraId="6AF8E03B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BF2DAB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374" w:type="dxa"/>
          </w:tcPr>
          <w:p w14:paraId="4D66577E" w14:textId="77777777" w:rsidR="00811AE9" w:rsidRPr="008A3E19" w:rsidRDefault="00811AE9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184F24" w14:textId="1F1D983E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14:paraId="67E5D800" w14:textId="77777777" w:rsidR="00811AE9" w:rsidRPr="008A3E19" w:rsidRDefault="00811AE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0D298" w14:textId="03EE5C51" w:rsidR="00F63F7A" w:rsidRPr="008A3E19" w:rsidRDefault="005071B4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sz w:val="20"/>
                <w:szCs w:val="20"/>
              </w:rPr>
              <w:t xml:space="preserve">Diciembre </w:t>
            </w:r>
            <w:r w:rsidR="00811AE9" w:rsidRPr="008A3E19"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</w:tr>
      <w:tr w:rsidR="00F63F7A" w:rsidRPr="008A3E19" w14:paraId="1164F9BA" w14:textId="77777777" w:rsidTr="008A3E19">
        <w:trPr>
          <w:trHeight w:val="400"/>
        </w:trPr>
        <w:tc>
          <w:tcPr>
            <w:tcW w:w="1871" w:type="dxa"/>
          </w:tcPr>
          <w:p w14:paraId="67291716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67986F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374" w:type="dxa"/>
          </w:tcPr>
          <w:p w14:paraId="574FB450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C540AC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4ED7A1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330D3" w14:textId="471F3DB2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F7A" w:rsidRPr="008A3E19" w14:paraId="7E3B9F5A" w14:textId="77777777" w:rsidTr="008A3E19">
        <w:trPr>
          <w:trHeight w:val="400"/>
        </w:trPr>
        <w:tc>
          <w:tcPr>
            <w:tcW w:w="1871" w:type="dxa"/>
          </w:tcPr>
          <w:p w14:paraId="69CD1DB3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F940A7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3E19"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374" w:type="dxa"/>
          </w:tcPr>
          <w:p w14:paraId="013244B4" w14:textId="77777777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0D95E1" w14:textId="0BC607A0" w:rsidR="00F63F7A" w:rsidRPr="008A3E19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5D439B" w14:textId="77777777" w:rsidR="00F63F7A" w:rsidRPr="008A3E19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24F775F0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7C73B1B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D75753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E1DF68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E875A2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99A847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7D81A6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879A71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E0C6770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E9091C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0F2D5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84B6F52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E2158F">
      <w:headerReference w:type="default" r:id="rId8"/>
      <w:headerReference w:type="first" r:id="rId9"/>
      <w:pgSz w:w="12240" w:h="15840" w:code="1"/>
      <w:pgMar w:top="1134" w:right="1134" w:bottom="1134" w:left="1247" w:header="624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5730A" w14:textId="77777777" w:rsidR="00233874" w:rsidRDefault="00233874">
      <w:r>
        <w:separator/>
      </w:r>
    </w:p>
  </w:endnote>
  <w:endnote w:type="continuationSeparator" w:id="0">
    <w:p w14:paraId="469A0BC2" w14:textId="77777777" w:rsidR="00233874" w:rsidRDefault="0023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AD133" w14:textId="77777777" w:rsidR="00233874" w:rsidRDefault="00233874">
      <w:r>
        <w:separator/>
      </w:r>
    </w:p>
  </w:footnote>
  <w:footnote w:type="continuationSeparator" w:id="0">
    <w:p w14:paraId="4ED055FE" w14:textId="77777777" w:rsidR="00233874" w:rsidRDefault="00233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2158F" w14:paraId="1C7B9525" w14:textId="77777777" w:rsidTr="009B0D64">
      <w:trPr>
        <w:trHeight w:val="280"/>
      </w:trPr>
      <w:tc>
        <w:tcPr>
          <w:tcW w:w="2136" w:type="dxa"/>
          <w:vMerge w:val="restart"/>
          <w:vAlign w:val="center"/>
        </w:tcPr>
        <w:p w14:paraId="63727E96" w14:textId="77777777" w:rsidR="00E2158F" w:rsidRDefault="00E2158F" w:rsidP="00E2158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5A521054" wp14:editId="19495CD5">
                <wp:extent cx="1219200" cy="6096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3A6F3C0D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585F865A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63B21D69" w14:textId="77777777" w:rsidR="00E2158F" w:rsidRDefault="00E2158F" w:rsidP="00E2158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431F2281" w14:textId="432AA26E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RH 2.2</w:t>
          </w:r>
        </w:p>
      </w:tc>
    </w:tr>
    <w:tr w:rsidR="00E2158F" w14:paraId="31FAFCE8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4C155D98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6AB4700D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73B88C7" w14:textId="339338A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1</w:t>
          </w:r>
        </w:p>
      </w:tc>
    </w:tr>
    <w:tr w:rsidR="00E2158F" w14:paraId="31E4A011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04C5161E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7EE3B77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96C1169" w14:textId="6214ADB2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E2158F" w14:paraId="5342D87B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2ADD8B7C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03CEFB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0CC3EC0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348A0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348A0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2158F" w14:paraId="47EFB745" w14:textId="77777777" w:rsidTr="009B0D64">
      <w:trPr>
        <w:trHeight w:val="380"/>
      </w:trPr>
      <w:tc>
        <w:tcPr>
          <w:tcW w:w="2136" w:type="dxa"/>
          <w:vMerge/>
          <w:vAlign w:val="center"/>
        </w:tcPr>
        <w:p w14:paraId="4677BDE6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ABD0AE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15729E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2158F" w14:paraId="6341471D" w14:textId="77777777" w:rsidTr="009B0D64">
      <w:trPr>
        <w:trHeight w:val="640"/>
      </w:trPr>
      <w:tc>
        <w:tcPr>
          <w:tcW w:w="9911" w:type="dxa"/>
          <w:gridSpan w:val="3"/>
          <w:vAlign w:val="center"/>
        </w:tcPr>
        <w:p w14:paraId="3A1A1C52" w14:textId="77777777" w:rsidR="007C1406" w:rsidRPr="007C1406" w:rsidRDefault="007C1406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  <w:p w14:paraId="5256B3EC" w14:textId="22F493BA" w:rsidR="00E2158F" w:rsidRPr="001342DB" w:rsidRDefault="00FF3419" w:rsidP="004D60F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Orientación </w:t>
          </w:r>
          <w:r w:rsidR="004D60F6" w:rsidRPr="004D60F6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al personal nuevo de unidad de Esterilización de CESFAM José Joaquín Aguirre.</w:t>
          </w:r>
        </w:p>
      </w:tc>
    </w:tr>
  </w:tbl>
  <w:p w14:paraId="331FDF25" w14:textId="77777777" w:rsidR="008D03D8" w:rsidRDefault="008D03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4C261809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5776" w14:textId="77777777" w:rsidR="008D03D8" w:rsidRDefault="008D03D8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8D03D8" w14:paraId="1196EBF9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2D4D3863" w14:textId="77777777" w:rsidR="008D03D8" w:rsidRDefault="008D03D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7904BC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6BB760CF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E6AC02A" wp14:editId="205AD33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09CE1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14347A50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3C4511D3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40C99F6C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11F5CEEC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E1001AA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71C86A3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C65F7AD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7EDB873A" w14:textId="77777777" w:rsidR="008D03D8" w:rsidRDefault="008D03D8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6DFC50A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8D03D8" w14:paraId="1D113DDE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65E7730A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B3540B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4FF9C05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8D03D8" w14:paraId="661D467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97F1D2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5C8E412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586642CB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8D03D8" w14:paraId="7257F81B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0C25A34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1AF5459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E7B7C2F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8D03D8" w14:paraId="372BBAF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3D60644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34BB2C41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0B9D9362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8D03D8" w14:paraId="20C36CAA" w14:textId="77777777">
      <w:trPr>
        <w:trHeight w:val="11040"/>
      </w:trPr>
      <w:tc>
        <w:tcPr>
          <w:tcW w:w="9840" w:type="dxa"/>
          <w:gridSpan w:val="4"/>
        </w:tcPr>
        <w:p w14:paraId="23AF8D10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8D03D8" w14:paraId="4452C195" w14:textId="77777777">
      <w:trPr>
        <w:trHeight w:val="440"/>
      </w:trPr>
      <w:tc>
        <w:tcPr>
          <w:tcW w:w="2697" w:type="dxa"/>
          <w:vMerge w:val="restart"/>
        </w:tcPr>
        <w:p w14:paraId="042C850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764C0A9" wp14:editId="4F4006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3AF8647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6633EE6B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714E64FF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67857A94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06BC67FF" w14:textId="77777777" w:rsidR="008D03D8" w:rsidRDefault="008D03D8"/>
      </w:tc>
      <w:tc>
        <w:tcPr>
          <w:tcW w:w="3046" w:type="dxa"/>
          <w:gridSpan w:val="2"/>
          <w:vAlign w:val="center"/>
        </w:tcPr>
        <w:p w14:paraId="04EE4827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8D03D8" w14:paraId="3E1CD60A" w14:textId="77777777">
      <w:trPr>
        <w:trHeight w:val="440"/>
      </w:trPr>
      <w:tc>
        <w:tcPr>
          <w:tcW w:w="2697" w:type="dxa"/>
          <w:vMerge/>
        </w:tcPr>
        <w:p w14:paraId="35D93A8F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69A85A1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A94EB8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8D03D8" w14:paraId="53C93DCB" w14:textId="77777777">
      <w:trPr>
        <w:trHeight w:val="440"/>
      </w:trPr>
      <w:tc>
        <w:tcPr>
          <w:tcW w:w="2697" w:type="dxa"/>
          <w:vMerge/>
        </w:tcPr>
        <w:p w14:paraId="734C0D6E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7AC1FF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152E288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8D03D8" w14:paraId="342456C4" w14:textId="77777777">
      <w:trPr>
        <w:trHeight w:val="440"/>
      </w:trPr>
      <w:tc>
        <w:tcPr>
          <w:tcW w:w="2697" w:type="dxa"/>
          <w:vMerge/>
        </w:tcPr>
        <w:p w14:paraId="6A546C09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3C1869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2540E5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1348A0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1DB7EDA3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8D03D8" w14:paraId="7786EA3D" w14:textId="77777777">
      <w:trPr>
        <w:trHeight w:val="440"/>
      </w:trPr>
      <w:tc>
        <w:tcPr>
          <w:tcW w:w="2697" w:type="dxa"/>
          <w:vMerge/>
        </w:tcPr>
        <w:p w14:paraId="71215ACB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27A5036D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08132CF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8D03D8" w14:paraId="45F11247" w14:textId="77777777">
      <w:trPr>
        <w:trHeight w:val="11040"/>
      </w:trPr>
      <w:tc>
        <w:tcPr>
          <w:tcW w:w="9840" w:type="dxa"/>
          <w:gridSpan w:val="4"/>
        </w:tcPr>
        <w:p w14:paraId="0DD52B76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4C57016A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8D03D8" w14:paraId="21D5D025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40DE0E42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29EF0F0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EC6"/>
    <w:multiLevelType w:val="hybridMultilevel"/>
    <w:tmpl w:val="002E5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EBB"/>
    <w:multiLevelType w:val="hybridMultilevel"/>
    <w:tmpl w:val="205E3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2367DF"/>
    <w:multiLevelType w:val="hybridMultilevel"/>
    <w:tmpl w:val="2F0AEBEC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FBD"/>
    <w:multiLevelType w:val="hybridMultilevel"/>
    <w:tmpl w:val="F280D410"/>
    <w:lvl w:ilvl="0" w:tplc="340A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FE5"/>
    <w:multiLevelType w:val="hybridMultilevel"/>
    <w:tmpl w:val="E9504208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2B3"/>
    <w:multiLevelType w:val="hybridMultilevel"/>
    <w:tmpl w:val="E7344B76"/>
    <w:lvl w:ilvl="0" w:tplc="6E88F550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824CDE"/>
    <w:multiLevelType w:val="hybridMultilevel"/>
    <w:tmpl w:val="48F8AF7E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C5AEC"/>
    <w:multiLevelType w:val="hybridMultilevel"/>
    <w:tmpl w:val="F244C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34879"/>
    <w:multiLevelType w:val="hybridMultilevel"/>
    <w:tmpl w:val="F8BC0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96093"/>
    <w:multiLevelType w:val="hybridMultilevel"/>
    <w:tmpl w:val="50566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9295A"/>
    <w:multiLevelType w:val="hybridMultilevel"/>
    <w:tmpl w:val="9D0C7162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090FEC"/>
    <w:multiLevelType w:val="hybridMultilevel"/>
    <w:tmpl w:val="F9B42882"/>
    <w:lvl w:ilvl="0" w:tplc="6E88F550">
      <w:start w:val="5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FE46EFF"/>
    <w:multiLevelType w:val="hybridMultilevel"/>
    <w:tmpl w:val="F89C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040E5"/>
    <w:multiLevelType w:val="hybridMultilevel"/>
    <w:tmpl w:val="A588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C1B7C"/>
    <w:multiLevelType w:val="hybridMultilevel"/>
    <w:tmpl w:val="0F9E790C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636"/>
    <w:multiLevelType w:val="hybridMultilevel"/>
    <w:tmpl w:val="9F10B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12A9B"/>
    <w:multiLevelType w:val="hybridMultilevel"/>
    <w:tmpl w:val="65BEAC86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27"/>
  </w:num>
  <w:num w:numId="20">
    <w:abstractNumId w:val="25"/>
  </w:num>
  <w:num w:numId="21">
    <w:abstractNumId w:val="15"/>
  </w:num>
  <w:num w:numId="22">
    <w:abstractNumId w:val="16"/>
  </w:num>
  <w:num w:numId="23">
    <w:abstractNumId w:val="18"/>
  </w:num>
  <w:num w:numId="24">
    <w:abstractNumId w:val="14"/>
  </w:num>
  <w:num w:numId="25">
    <w:abstractNumId w:val="28"/>
  </w:num>
  <w:num w:numId="26">
    <w:abstractNumId w:val="22"/>
  </w:num>
  <w:num w:numId="27">
    <w:abstractNumId w:val="26"/>
  </w:num>
  <w:num w:numId="28">
    <w:abstractNumId w:val="6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932"/>
    <w:rsid w:val="00010A6B"/>
    <w:rsid w:val="0001238A"/>
    <w:rsid w:val="00013FC4"/>
    <w:rsid w:val="000206E5"/>
    <w:rsid w:val="000216CD"/>
    <w:rsid w:val="00026A1C"/>
    <w:rsid w:val="000307D2"/>
    <w:rsid w:val="0003142C"/>
    <w:rsid w:val="000322CF"/>
    <w:rsid w:val="00081F86"/>
    <w:rsid w:val="0008263E"/>
    <w:rsid w:val="0008274F"/>
    <w:rsid w:val="000961A0"/>
    <w:rsid w:val="000C2BFA"/>
    <w:rsid w:val="000D2842"/>
    <w:rsid w:val="000F028A"/>
    <w:rsid w:val="000F479F"/>
    <w:rsid w:val="00107203"/>
    <w:rsid w:val="00114815"/>
    <w:rsid w:val="001154F8"/>
    <w:rsid w:val="00121229"/>
    <w:rsid w:val="00126054"/>
    <w:rsid w:val="001342DB"/>
    <w:rsid w:val="001348A0"/>
    <w:rsid w:val="0013768F"/>
    <w:rsid w:val="00152FC6"/>
    <w:rsid w:val="001673A3"/>
    <w:rsid w:val="00171426"/>
    <w:rsid w:val="00173BF2"/>
    <w:rsid w:val="00173EF1"/>
    <w:rsid w:val="001742D8"/>
    <w:rsid w:val="00174619"/>
    <w:rsid w:val="001B76F3"/>
    <w:rsid w:val="001D0747"/>
    <w:rsid w:val="001E2644"/>
    <w:rsid w:val="001E44FB"/>
    <w:rsid w:val="00202938"/>
    <w:rsid w:val="002044FF"/>
    <w:rsid w:val="00207460"/>
    <w:rsid w:val="002144A1"/>
    <w:rsid w:val="002155E9"/>
    <w:rsid w:val="00232A5F"/>
    <w:rsid w:val="00233874"/>
    <w:rsid w:val="00240D42"/>
    <w:rsid w:val="00242269"/>
    <w:rsid w:val="002473AC"/>
    <w:rsid w:val="002503FC"/>
    <w:rsid w:val="00256DF6"/>
    <w:rsid w:val="002650FF"/>
    <w:rsid w:val="00265B31"/>
    <w:rsid w:val="00267E50"/>
    <w:rsid w:val="00270C74"/>
    <w:rsid w:val="002B5BAE"/>
    <w:rsid w:val="002C1508"/>
    <w:rsid w:val="002C26B5"/>
    <w:rsid w:val="002C50B3"/>
    <w:rsid w:val="002C586F"/>
    <w:rsid w:val="002D3963"/>
    <w:rsid w:val="002E7E63"/>
    <w:rsid w:val="002F6775"/>
    <w:rsid w:val="00305C1D"/>
    <w:rsid w:val="00341692"/>
    <w:rsid w:val="00345CE7"/>
    <w:rsid w:val="00347E3C"/>
    <w:rsid w:val="00377811"/>
    <w:rsid w:val="0038178D"/>
    <w:rsid w:val="00383D7C"/>
    <w:rsid w:val="00383EFE"/>
    <w:rsid w:val="00392684"/>
    <w:rsid w:val="003B532A"/>
    <w:rsid w:val="003E1A1B"/>
    <w:rsid w:val="003F3362"/>
    <w:rsid w:val="00403812"/>
    <w:rsid w:val="00424423"/>
    <w:rsid w:val="00447514"/>
    <w:rsid w:val="00475150"/>
    <w:rsid w:val="004800C8"/>
    <w:rsid w:val="00482BC0"/>
    <w:rsid w:val="004A49EA"/>
    <w:rsid w:val="004A4F2E"/>
    <w:rsid w:val="004A66E5"/>
    <w:rsid w:val="004B22E5"/>
    <w:rsid w:val="004C7421"/>
    <w:rsid w:val="004D60F6"/>
    <w:rsid w:val="004E0B1E"/>
    <w:rsid w:val="004E1045"/>
    <w:rsid w:val="004F0F94"/>
    <w:rsid w:val="00502A45"/>
    <w:rsid w:val="005071B4"/>
    <w:rsid w:val="00516355"/>
    <w:rsid w:val="00521DD4"/>
    <w:rsid w:val="00525A59"/>
    <w:rsid w:val="00531587"/>
    <w:rsid w:val="00533126"/>
    <w:rsid w:val="00545391"/>
    <w:rsid w:val="00566458"/>
    <w:rsid w:val="00572010"/>
    <w:rsid w:val="00574B3C"/>
    <w:rsid w:val="005763D5"/>
    <w:rsid w:val="00590153"/>
    <w:rsid w:val="005A3D17"/>
    <w:rsid w:val="005A7AE1"/>
    <w:rsid w:val="005C0490"/>
    <w:rsid w:val="005C076F"/>
    <w:rsid w:val="005C7F77"/>
    <w:rsid w:val="005F5CA3"/>
    <w:rsid w:val="00634501"/>
    <w:rsid w:val="00637FF6"/>
    <w:rsid w:val="006413D1"/>
    <w:rsid w:val="006448F8"/>
    <w:rsid w:val="00644E10"/>
    <w:rsid w:val="006522E1"/>
    <w:rsid w:val="00654F99"/>
    <w:rsid w:val="006824C6"/>
    <w:rsid w:val="0068467C"/>
    <w:rsid w:val="0068556D"/>
    <w:rsid w:val="00692322"/>
    <w:rsid w:val="006A10BB"/>
    <w:rsid w:val="006B5B63"/>
    <w:rsid w:val="006B6412"/>
    <w:rsid w:val="006C45ED"/>
    <w:rsid w:val="006C7FF7"/>
    <w:rsid w:val="006D5165"/>
    <w:rsid w:val="006E54EA"/>
    <w:rsid w:val="006E6E4A"/>
    <w:rsid w:val="00700504"/>
    <w:rsid w:val="00723EB1"/>
    <w:rsid w:val="007261A3"/>
    <w:rsid w:val="00740BEB"/>
    <w:rsid w:val="00745A4A"/>
    <w:rsid w:val="00746CF1"/>
    <w:rsid w:val="00751FDD"/>
    <w:rsid w:val="007536BB"/>
    <w:rsid w:val="0075474D"/>
    <w:rsid w:val="00761474"/>
    <w:rsid w:val="00782C5C"/>
    <w:rsid w:val="00787D27"/>
    <w:rsid w:val="007B2A3F"/>
    <w:rsid w:val="007C1406"/>
    <w:rsid w:val="007D367D"/>
    <w:rsid w:val="007E6D55"/>
    <w:rsid w:val="007F1765"/>
    <w:rsid w:val="007F43A1"/>
    <w:rsid w:val="008008CC"/>
    <w:rsid w:val="00811763"/>
    <w:rsid w:val="00811AE9"/>
    <w:rsid w:val="008220D9"/>
    <w:rsid w:val="00837650"/>
    <w:rsid w:val="00841B6E"/>
    <w:rsid w:val="00842D8B"/>
    <w:rsid w:val="008640CF"/>
    <w:rsid w:val="00870415"/>
    <w:rsid w:val="0087752C"/>
    <w:rsid w:val="00877741"/>
    <w:rsid w:val="008845FA"/>
    <w:rsid w:val="00891172"/>
    <w:rsid w:val="00895CB6"/>
    <w:rsid w:val="008A3E19"/>
    <w:rsid w:val="008A57E4"/>
    <w:rsid w:val="008B71BB"/>
    <w:rsid w:val="008C546A"/>
    <w:rsid w:val="008D03D8"/>
    <w:rsid w:val="008D624F"/>
    <w:rsid w:val="008E034E"/>
    <w:rsid w:val="008E4EC7"/>
    <w:rsid w:val="008F42E6"/>
    <w:rsid w:val="00901723"/>
    <w:rsid w:val="00933AC7"/>
    <w:rsid w:val="009440E2"/>
    <w:rsid w:val="009452AF"/>
    <w:rsid w:val="00951476"/>
    <w:rsid w:val="00956AA2"/>
    <w:rsid w:val="00963AF0"/>
    <w:rsid w:val="00963D0E"/>
    <w:rsid w:val="009865AB"/>
    <w:rsid w:val="00993412"/>
    <w:rsid w:val="009A1B2D"/>
    <w:rsid w:val="009A605F"/>
    <w:rsid w:val="009B4811"/>
    <w:rsid w:val="009B6EC6"/>
    <w:rsid w:val="009B7683"/>
    <w:rsid w:val="009D10D5"/>
    <w:rsid w:val="009D5D60"/>
    <w:rsid w:val="009D6EC6"/>
    <w:rsid w:val="009F39E7"/>
    <w:rsid w:val="00A01A05"/>
    <w:rsid w:val="00A03684"/>
    <w:rsid w:val="00A0731B"/>
    <w:rsid w:val="00A07334"/>
    <w:rsid w:val="00A11A0B"/>
    <w:rsid w:val="00A16029"/>
    <w:rsid w:val="00A24079"/>
    <w:rsid w:val="00A2605A"/>
    <w:rsid w:val="00A363D9"/>
    <w:rsid w:val="00A5366D"/>
    <w:rsid w:val="00A6145B"/>
    <w:rsid w:val="00A65BB1"/>
    <w:rsid w:val="00A77E92"/>
    <w:rsid w:val="00A77F32"/>
    <w:rsid w:val="00A847AD"/>
    <w:rsid w:val="00A86B6E"/>
    <w:rsid w:val="00A95D41"/>
    <w:rsid w:val="00AA1F99"/>
    <w:rsid w:val="00AC0FAC"/>
    <w:rsid w:val="00AC1714"/>
    <w:rsid w:val="00AC667A"/>
    <w:rsid w:val="00AD0BA7"/>
    <w:rsid w:val="00AD728F"/>
    <w:rsid w:val="00AF6815"/>
    <w:rsid w:val="00B0180D"/>
    <w:rsid w:val="00B16459"/>
    <w:rsid w:val="00B27E53"/>
    <w:rsid w:val="00B32D72"/>
    <w:rsid w:val="00B40BFE"/>
    <w:rsid w:val="00B41227"/>
    <w:rsid w:val="00B4226A"/>
    <w:rsid w:val="00B44376"/>
    <w:rsid w:val="00B5000E"/>
    <w:rsid w:val="00B70714"/>
    <w:rsid w:val="00B758A2"/>
    <w:rsid w:val="00B75C9C"/>
    <w:rsid w:val="00B8476D"/>
    <w:rsid w:val="00B866FA"/>
    <w:rsid w:val="00BA08E6"/>
    <w:rsid w:val="00BA1E4A"/>
    <w:rsid w:val="00BB2357"/>
    <w:rsid w:val="00BB74F8"/>
    <w:rsid w:val="00BC0343"/>
    <w:rsid w:val="00BD318C"/>
    <w:rsid w:val="00BD4DE7"/>
    <w:rsid w:val="00BE7AFC"/>
    <w:rsid w:val="00BF0464"/>
    <w:rsid w:val="00C07203"/>
    <w:rsid w:val="00C2067D"/>
    <w:rsid w:val="00C244AF"/>
    <w:rsid w:val="00C267AA"/>
    <w:rsid w:val="00C34812"/>
    <w:rsid w:val="00C51BB7"/>
    <w:rsid w:val="00C53905"/>
    <w:rsid w:val="00C611C6"/>
    <w:rsid w:val="00C6170C"/>
    <w:rsid w:val="00C6399D"/>
    <w:rsid w:val="00C81445"/>
    <w:rsid w:val="00C92071"/>
    <w:rsid w:val="00CA3162"/>
    <w:rsid w:val="00CA359E"/>
    <w:rsid w:val="00CB5C8E"/>
    <w:rsid w:val="00CC430A"/>
    <w:rsid w:val="00CC4A59"/>
    <w:rsid w:val="00CC7D94"/>
    <w:rsid w:val="00CD04BF"/>
    <w:rsid w:val="00CD4FD0"/>
    <w:rsid w:val="00CE4909"/>
    <w:rsid w:val="00CF224A"/>
    <w:rsid w:val="00D076FF"/>
    <w:rsid w:val="00D25D30"/>
    <w:rsid w:val="00D31F78"/>
    <w:rsid w:val="00D345E4"/>
    <w:rsid w:val="00D41F74"/>
    <w:rsid w:val="00D466D7"/>
    <w:rsid w:val="00D57B2B"/>
    <w:rsid w:val="00D75E55"/>
    <w:rsid w:val="00D7786F"/>
    <w:rsid w:val="00D84422"/>
    <w:rsid w:val="00DA463B"/>
    <w:rsid w:val="00DB5EF0"/>
    <w:rsid w:val="00DC62E8"/>
    <w:rsid w:val="00DD1A1A"/>
    <w:rsid w:val="00DE765F"/>
    <w:rsid w:val="00DF2064"/>
    <w:rsid w:val="00DF7815"/>
    <w:rsid w:val="00E2158F"/>
    <w:rsid w:val="00E3104D"/>
    <w:rsid w:val="00E36EDC"/>
    <w:rsid w:val="00E513ED"/>
    <w:rsid w:val="00E558CC"/>
    <w:rsid w:val="00E65767"/>
    <w:rsid w:val="00E65AE8"/>
    <w:rsid w:val="00E8221C"/>
    <w:rsid w:val="00E85273"/>
    <w:rsid w:val="00E9157B"/>
    <w:rsid w:val="00E977C9"/>
    <w:rsid w:val="00EA1771"/>
    <w:rsid w:val="00EA2AF6"/>
    <w:rsid w:val="00EB2590"/>
    <w:rsid w:val="00EB2669"/>
    <w:rsid w:val="00EB38A3"/>
    <w:rsid w:val="00EB7283"/>
    <w:rsid w:val="00EC2A46"/>
    <w:rsid w:val="00EC7629"/>
    <w:rsid w:val="00EE0965"/>
    <w:rsid w:val="00EE359F"/>
    <w:rsid w:val="00EE72E5"/>
    <w:rsid w:val="00EF0F14"/>
    <w:rsid w:val="00EF31E3"/>
    <w:rsid w:val="00EF3F59"/>
    <w:rsid w:val="00F04D5A"/>
    <w:rsid w:val="00F350E7"/>
    <w:rsid w:val="00F37116"/>
    <w:rsid w:val="00F42C77"/>
    <w:rsid w:val="00F43925"/>
    <w:rsid w:val="00F6021D"/>
    <w:rsid w:val="00F63F7A"/>
    <w:rsid w:val="00F652FC"/>
    <w:rsid w:val="00F6531C"/>
    <w:rsid w:val="00F67DFF"/>
    <w:rsid w:val="00F718D3"/>
    <w:rsid w:val="00F77AB9"/>
    <w:rsid w:val="00F86B9A"/>
    <w:rsid w:val="00FA06C7"/>
    <w:rsid w:val="00FA091B"/>
    <w:rsid w:val="00FA5888"/>
    <w:rsid w:val="00FA76B9"/>
    <w:rsid w:val="00FC3FAD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55EA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3E1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1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3E3C-FBFA-4624-B866-2F6F2A3C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13</cp:revision>
  <cp:lastPrinted>2024-06-28T13:42:00Z</cp:lastPrinted>
  <dcterms:created xsi:type="dcterms:W3CDTF">2023-07-05T21:48:00Z</dcterms:created>
  <dcterms:modified xsi:type="dcterms:W3CDTF">2024-06-28T13:43:00Z</dcterms:modified>
</cp:coreProperties>
</file>