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9E7447" w:rsidP="009E7447">
      <w:pPr>
        <w:tabs>
          <w:tab w:val="left" w:pos="1590"/>
          <w:tab w:val="left" w:pos="2040"/>
        </w:tabs>
        <w:ind w:right="503"/>
        <w:jc w:val="center"/>
        <w:rPr>
          <w:rFonts w:ascii="Arial" w:eastAsia="Arial" w:hAnsi="Arial" w:cs="Arial"/>
          <w:sz w:val="32"/>
          <w:szCs w:val="32"/>
        </w:rPr>
      </w:pPr>
      <w:r w:rsidRPr="009E7447">
        <w:rPr>
          <w:rFonts w:ascii="Arial" w:eastAsia="Arial" w:hAnsi="Arial" w:cs="Arial"/>
          <w:sz w:val="32"/>
          <w:szCs w:val="32"/>
        </w:rPr>
        <w:t>PRO</w:t>
      </w:r>
      <w:r w:rsidR="00785132">
        <w:rPr>
          <w:rFonts w:ascii="Arial" w:eastAsia="Arial" w:hAnsi="Arial" w:cs="Arial"/>
          <w:sz w:val="32"/>
          <w:szCs w:val="32"/>
        </w:rPr>
        <w:t>CEDIMIENTO PARA ACCEDER A COMITÉ DE ÉTICA ASISTENCIAL</w:t>
      </w: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785132" w:rsidRDefault="00785132" w:rsidP="00785132">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785132" w:rsidRDefault="00785132" w:rsidP="00785132">
            <w:pPr>
              <w:tabs>
                <w:tab w:val="left" w:pos="235"/>
              </w:tabs>
              <w:jc w:val="center"/>
              <w:rPr>
                <w:rFonts w:ascii="Arial" w:eastAsia="Arial" w:hAnsi="Arial" w:cs="Arial"/>
                <w:sz w:val="18"/>
                <w:szCs w:val="18"/>
              </w:rPr>
            </w:pPr>
            <w:r>
              <w:rPr>
                <w:rFonts w:ascii="Arial" w:eastAsia="Arial" w:hAnsi="Arial" w:cs="Arial"/>
                <w:sz w:val="18"/>
                <w:szCs w:val="18"/>
              </w:rPr>
              <w:t xml:space="preserve">Encargada de Calidad </w:t>
            </w:r>
          </w:p>
          <w:p w:rsidR="00785132" w:rsidRDefault="00785132" w:rsidP="00785132">
            <w:pPr>
              <w:jc w:val="center"/>
              <w:rPr>
                <w:rFonts w:ascii="Arial" w:eastAsia="Arial" w:hAnsi="Arial" w:cs="Arial"/>
                <w:sz w:val="18"/>
                <w:szCs w:val="18"/>
              </w:rPr>
            </w:pPr>
            <w:r>
              <w:rPr>
                <w:rFonts w:ascii="Arial" w:eastAsia="Arial" w:hAnsi="Arial" w:cs="Arial"/>
                <w:sz w:val="18"/>
                <w:szCs w:val="18"/>
              </w:rPr>
              <w:t>CESFAM José Joaquín Aguirre</w:t>
            </w:r>
          </w:p>
          <w:p w:rsidR="00654F99" w:rsidRPr="00785132" w:rsidRDefault="00785132" w:rsidP="00785132">
            <w:pPr>
              <w:jc w:val="center"/>
              <w:rPr>
                <w:rFonts w:ascii="Arial" w:eastAsia="Arial" w:hAnsi="Arial" w:cs="Arial"/>
                <w:color w:val="000000" w:themeColor="text1"/>
                <w:sz w:val="18"/>
                <w:szCs w:val="18"/>
              </w:rPr>
            </w:pPr>
            <w:r>
              <w:rPr>
                <w:rFonts w:ascii="Arial" w:eastAsia="Arial" w:hAnsi="Arial" w:cs="Arial"/>
                <w:sz w:val="18"/>
                <w:szCs w:val="18"/>
              </w:rPr>
              <w:t>Ilustre Municipalidad de Calle Larga</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785132">
            <w:pPr>
              <w:tabs>
                <w:tab w:val="left" w:pos="235"/>
              </w:tabs>
              <w:jc w:val="center"/>
              <w:rPr>
                <w:rFonts w:ascii="Arial" w:eastAsia="Arial" w:hAnsi="Arial" w:cs="Arial"/>
                <w:sz w:val="18"/>
                <w:szCs w:val="18"/>
              </w:rPr>
            </w:pPr>
            <w:r>
              <w:rPr>
                <w:rFonts w:ascii="Arial" w:eastAsia="Arial" w:hAnsi="Arial" w:cs="Arial"/>
                <w:sz w:val="18"/>
                <w:szCs w:val="18"/>
              </w:rPr>
              <w:t>Monica Robledo Soba</w:t>
            </w:r>
          </w:p>
          <w:p w:rsidR="00785132" w:rsidRDefault="00DF2064" w:rsidP="00785132">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8467C">
              <w:rPr>
                <w:rFonts w:ascii="Arial" w:eastAsia="Arial" w:hAnsi="Arial" w:cs="Arial"/>
                <w:sz w:val="18"/>
                <w:szCs w:val="18"/>
              </w:rPr>
              <w:t xml:space="preserve"> </w:t>
            </w:r>
            <w:r w:rsidR="00785132">
              <w:rPr>
                <w:rFonts w:ascii="Arial" w:eastAsia="Arial" w:hAnsi="Arial" w:cs="Arial"/>
                <w:sz w:val="18"/>
                <w:szCs w:val="18"/>
              </w:rPr>
              <w:t>Subrogante</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3A7649">
            <w:pPr>
              <w:tabs>
                <w:tab w:val="left" w:pos="235"/>
              </w:tabs>
              <w:jc w:val="center"/>
              <w:rPr>
                <w:rFonts w:ascii="Arial" w:eastAsia="Arial" w:hAnsi="Arial" w:cs="Arial"/>
                <w:sz w:val="18"/>
                <w:szCs w:val="18"/>
              </w:rPr>
            </w:pPr>
            <w:r>
              <w:rPr>
                <w:rFonts w:ascii="Arial" w:eastAsia="Arial" w:hAnsi="Arial" w:cs="Arial"/>
                <w:sz w:val="18"/>
                <w:szCs w:val="18"/>
              </w:rPr>
              <w:t>10</w:t>
            </w:r>
            <w:r w:rsidR="00B32D72">
              <w:rPr>
                <w:rFonts w:ascii="Arial" w:eastAsia="Arial" w:hAnsi="Arial" w:cs="Arial"/>
                <w:sz w:val="18"/>
                <w:szCs w:val="18"/>
              </w:rPr>
              <w:t>/</w:t>
            </w:r>
            <w:r>
              <w:rPr>
                <w:rFonts w:ascii="Arial" w:eastAsia="Arial" w:hAnsi="Arial" w:cs="Arial"/>
                <w:sz w:val="18"/>
                <w:szCs w:val="18"/>
              </w:rPr>
              <w:t>11</w:t>
            </w:r>
            <w:r w:rsidR="00B32D72">
              <w:rPr>
                <w:rFonts w:ascii="Arial" w:eastAsia="Arial" w:hAnsi="Arial" w:cs="Arial"/>
                <w:sz w:val="18"/>
                <w:szCs w:val="18"/>
              </w:rPr>
              <w:t>/202</w:t>
            </w:r>
            <w:r w:rsidR="0013768F">
              <w:rPr>
                <w:rFonts w:ascii="Arial" w:eastAsia="Arial" w:hAnsi="Arial" w:cs="Arial"/>
                <w:sz w:val="18"/>
                <w:szCs w:val="18"/>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3A7649">
            <w:pPr>
              <w:tabs>
                <w:tab w:val="left" w:pos="235"/>
              </w:tabs>
              <w:jc w:val="center"/>
              <w:rPr>
                <w:rFonts w:ascii="Arial" w:eastAsia="Arial" w:hAnsi="Arial" w:cs="Arial"/>
                <w:sz w:val="18"/>
                <w:szCs w:val="18"/>
              </w:rPr>
            </w:pPr>
            <w:r>
              <w:rPr>
                <w:rFonts w:ascii="Arial" w:eastAsia="Arial" w:hAnsi="Arial" w:cs="Arial"/>
                <w:sz w:val="18"/>
                <w:szCs w:val="18"/>
              </w:rPr>
              <w:t>16</w:t>
            </w:r>
            <w:r w:rsidR="00B32D72">
              <w:rPr>
                <w:rFonts w:ascii="Arial" w:eastAsia="Arial" w:hAnsi="Arial" w:cs="Arial"/>
                <w:sz w:val="18"/>
                <w:szCs w:val="18"/>
              </w:rPr>
              <w:t>/</w:t>
            </w:r>
            <w:r>
              <w:rPr>
                <w:rFonts w:ascii="Arial" w:eastAsia="Arial" w:hAnsi="Arial" w:cs="Arial"/>
                <w:sz w:val="18"/>
                <w:szCs w:val="18"/>
              </w:rPr>
              <w:t>11</w:t>
            </w:r>
            <w:r w:rsidR="00B32D72">
              <w:rPr>
                <w:rFonts w:ascii="Arial" w:eastAsia="Arial" w:hAnsi="Arial" w:cs="Arial"/>
                <w:sz w:val="18"/>
                <w:szCs w:val="18"/>
              </w:rPr>
              <w:t>/202</w:t>
            </w:r>
            <w:r>
              <w:rPr>
                <w:rFonts w:ascii="Arial" w:eastAsia="Arial" w:hAnsi="Arial" w:cs="Arial"/>
                <w:sz w:val="18"/>
                <w:szCs w:val="18"/>
              </w:rPr>
              <w:t>1</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3A7649">
            <w:pPr>
              <w:tabs>
                <w:tab w:val="left" w:pos="235"/>
              </w:tabs>
              <w:jc w:val="center"/>
              <w:rPr>
                <w:rFonts w:ascii="Arial" w:eastAsia="Arial" w:hAnsi="Arial" w:cs="Arial"/>
                <w:sz w:val="18"/>
                <w:szCs w:val="18"/>
              </w:rPr>
            </w:pPr>
            <w:r>
              <w:rPr>
                <w:rFonts w:ascii="Arial" w:eastAsia="Arial" w:hAnsi="Arial" w:cs="Arial"/>
                <w:sz w:val="18"/>
                <w:szCs w:val="18"/>
              </w:rPr>
              <w:t>18</w:t>
            </w:r>
            <w:r w:rsidR="00171426">
              <w:rPr>
                <w:rFonts w:ascii="Arial" w:eastAsia="Arial" w:hAnsi="Arial" w:cs="Arial"/>
                <w:sz w:val="18"/>
                <w:szCs w:val="18"/>
              </w:rPr>
              <w:t>/</w:t>
            </w:r>
            <w:r>
              <w:rPr>
                <w:rFonts w:ascii="Arial" w:eastAsia="Arial" w:hAnsi="Arial" w:cs="Arial"/>
                <w:sz w:val="18"/>
                <w:szCs w:val="18"/>
              </w:rPr>
              <w:t>11</w:t>
            </w:r>
            <w:r w:rsidR="00171426">
              <w:rPr>
                <w:rFonts w:ascii="Arial" w:eastAsia="Arial" w:hAnsi="Arial" w:cs="Arial"/>
                <w:sz w:val="18"/>
                <w:szCs w:val="18"/>
              </w:rPr>
              <w:t>/2021</w:t>
            </w:r>
          </w:p>
        </w:tc>
      </w:tr>
    </w:tbl>
    <w:p w:rsidR="00F63F7A" w:rsidRDefault="00F63F7A" w:rsidP="009E7447">
      <w:pPr>
        <w:tabs>
          <w:tab w:val="left" w:pos="1590"/>
        </w:tabs>
        <w:spacing w:line="276" w:lineRule="auto"/>
        <w:ind w:right="645"/>
        <w:jc w:val="both"/>
        <w:rPr>
          <w:rFonts w:ascii="Arial" w:eastAsia="Arial" w:hAnsi="Arial" w:cs="Arial"/>
          <w:sz w:val="22"/>
          <w:szCs w:val="22"/>
        </w:rPr>
      </w:pPr>
    </w:p>
    <w:p w:rsidR="00785132" w:rsidRDefault="00785132">
      <w:pPr>
        <w:rPr>
          <w:rFonts w:ascii="Arial" w:eastAsia="Arial" w:hAnsi="Arial" w:cs="Arial"/>
          <w:b/>
          <w:sz w:val="22"/>
          <w:szCs w:val="22"/>
        </w:rPr>
      </w:pPr>
      <w:r>
        <w:rPr>
          <w:rFonts w:ascii="Arial" w:eastAsia="Arial" w:hAnsi="Arial" w:cs="Arial"/>
          <w:b/>
          <w:sz w:val="22"/>
          <w:szCs w:val="22"/>
        </w:rPr>
        <w:br w:type="page"/>
      </w:r>
    </w:p>
    <w:p w:rsidR="00F63F7A" w:rsidRDefault="00785132"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lastRenderedPageBreak/>
        <w:t>1</w:t>
      </w:r>
      <w:r w:rsidR="00F63F7A">
        <w:rPr>
          <w:rFonts w:ascii="Arial" w:eastAsia="Arial" w:hAnsi="Arial" w:cs="Arial"/>
          <w:b/>
          <w:sz w:val="22"/>
          <w:szCs w:val="22"/>
        </w:rPr>
        <w:t xml:space="preserve">-. </w:t>
      </w:r>
      <w:r>
        <w:rPr>
          <w:rFonts w:ascii="Arial" w:eastAsia="Arial" w:hAnsi="Arial" w:cs="Arial"/>
          <w:b/>
          <w:sz w:val="22"/>
          <w:szCs w:val="22"/>
        </w:rPr>
        <w:t>Introducción:</w:t>
      </w:r>
    </w:p>
    <w:p w:rsidR="00785132" w:rsidRPr="00785132" w:rsidRDefault="00785132" w:rsidP="009B7683">
      <w:pPr>
        <w:tabs>
          <w:tab w:val="left" w:pos="1590"/>
        </w:tabs>
        <w:spacing w:line="276" w:lineRule="auto"/>
        <w:ind w:right="645"/>
        <w:jc w:val="both"/>
        <w:rPr>
          <w:rFonts w:ascii="Arial" w:eastAsia="Arial" w:hAnsi="Arial" w:cs="Arial"/>
          <w:bCs/>
          <w:sz w:val="20"/>
          <w:szCs w:val="20"/>
        </w:rPr>
      </w:pPr>
      <w:r w:rsidRPr="00785132">
        <w:rPr>
          <w:rFonts w:ascii="Arial" w:eastAsia="Arial" w:hAnsi="Arial" w:cs="Arial"/>
          <w:bCs/>
          <w:sz w:val="20"/>
          <w:szCs w:val="20"/>
        </w:rPr>
        <w:t>El CESFAM José Joaquín Aguirre no cuenta con un comité de ética asistencial propio, por lo que se adscribe al comité de ética asistencial del Servicio de Salud Aconcagua. En este órgano consultor podrán ser analizados los problemas éticos que pueden surgir en práctica clínica con la finalidad de sustentar al médico tratante y beneficiar al paciente.</w:t>
      </w:r>
    </w:p>
    <w:p w:rsidR="00785132" w:rsidRDefault="00785132" w:rsidP="009B7683">
      <w:pPr>
        <w:tabs>
          <w:tab w:val="left" w:pos="1590"/>
        </w:tabs>
        <w:spacing w:line="276" w:lineRule="auto"/>
        <w:ind w:right="645"/>
        <w:jc w:val="both"/>
        <w:rPr>
          <w:rFonts w:ascii="Arial" w:eastAsia="Arial" w:hAnsi="Arial" w:cs="Arial"/>
          <w:b/>
          <w:sz w:val="22"/>
          <w:szCs w:val="22"/>
        </w:rPr>
      </w:pPr>
    </w:p>
    <w:p w:rsidR="00785132" w:rsidRDefault="00785132"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0C2BFA" w:rsidRDefault="000C2BFA" w:rsidP="009E7447">
      <w:pPr>
        <w:jc w:val="both"/>
        <w:rPr>
          <w:rFonts w:ascii="Arial" w:eastAsia="Arial" w:hAnsi="Arial" w:cs="Arial"/>
          <w:sz w:val="22"/>
          <w:szCs w:val="22"/>
        </w:rPr>
      </w:pPr>
    </w:p>
    <w:p w:rsidR="009E7447" w:rsidRPr="007B2A3F" w:rsidRDefault="00785132" w:rsidP="009E7447">
      <w:pPr>
        <w:jc w:val="both"/>
        <w:rPr>
          <w:rFonts w:ascii="Arial" w:eastAsia="Arial" w:hAnsi="Arial" w:cs="Arial"/>
          <w:sz w:val="20"/>
          <w:szCs w:val="20"/>
        </w:rPr>
      </w:pPr>
      <w:r>
        <w:rPr>
          <w:rFonts w:ascii="Arial" w:eastAsia="Arial" w:hAnsi="Arial" w:cs="Arial"/>
          <w:sz w:val="20"/>
          <w:szCs w:val="20"/>
        </w:rPr>
        <w:t xml:space="preserve">Estandarizar el procedimiento que se debe realizar para acceder al comité de ética asistencial del Servicio de </w:t>
      </w:r>
      <w:r w:rsidR="00275369">
        <w:rPr>
          <w:rFonts w:ascii="Arial" w:eastAsia="Arial" w:hAnsi="Arial" w:cs="Arial"/>
          <w:sz w:val="20"/>
          <w:szCs w:val="20"/>
        </w:rPr>
        <w:t>Salud Aconcagua.</w:t>
      </w:r>
    </w:p>
    <w:p w:rsidR="000C2BFA" w:rsidRDefault="000C2BFA" w:rsidP="007B2A3F">
      <w:pPr>
        <w:jc w:val="both"/>
        <w:rPr>
          <w:rFonts w:ascii="Arial" w:eastAsia="Arial" w:hAnsi="Arial" w:cs="Arial"/>
          <w:sz w:val="22"/>
          <w:szCs w:val="22"/>
        </w:rPr>
      </w:pPr>
    </w:p>
    <w:p w:rsidR="00F63F7A" w:rsidRDefault="00F63F7A" w:rsidP="003A7649">
      <w:pPr>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F63F7A" w:rsidRDefault="009E7447" w:rsidP="009B7683">
      <w:pPr>
        <w:tabs>
          <w:tab w:val="left" w:pos="1590"/>
        </w:tabs>
        <w:spacing w:line="276" w:lineRule="auto"/>
        <w:ind w:right="645"/>
        <w:jc w:val="both"/>
        <w:rPr>
          <w:rFonts w:ascii="Arial" w:eastAsia="Arial" w:hAnsi="Arial" w:cs="Arial"/>
          <w:sz w:val="20"/>
          <w:szCs w:val="20"/>
        </w:rPr>
      </w:pPr>
      <w:r w:rsidRPr="009E7447">
        <w:rPr>
          <w:rFonts w:ascii="Arial" w:eastAsia="Arial" w:hAnsi="Arial" w:cs="Arial"/>
          <w:sz w:val="20"/>
          <w:szCs w:val="20"/>
        </w:rPr>
        <w:t>El presente</w:t>
      </w:r>
      <w:r w:rsidR="00275369">
        <w:rPr>
          <w:rFonts w:ascii="Arial" w:eastAsia="Arial" w:hAnsi="Arial" w:cs="Arial"/>
          <w:sz w:val="20"/>
          <w:szCs w:val="20"/>
        </w:rPr>
        <w:t xml:space="preserve"> manual deberá ser conocido y aplicado por todos médicos de CESFAM José Joaquín Aguirre</w:t>
      </w:r>
      <w:r w:rsidRPr="009E7447">
        <w:rPr>
          <w:rFonts w:ascii="Arial" w:eastAsia="Arial" w:hAnsi="Arial" w:cs="Arial"/>
          <w:sz w:val="20"/>
          <w:szCs w:val="20"/>
        </w:rPr>
        <w:t>.</w:t>
      </w:r>
    </w:p>
    <w:p w:rsidR="009E7447" w:rsidRPr="007B2A3F" w:rsidRDefault="009E7447"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F63F7A" w:rsidRPr="00D052DD" w:rsidRDefault="00D052DD" w:rsidP="00D00708">
      <w:pPr>
        <w:tabs>
          <w:tab w:val="left" w:pos="1590"/>
        </w:tabs>
        <w:spacing w:line="276" w:lineRule="auto"/>
        <w:ind w:right="645"/>
        <w:jc w:val="both"/>
        <w:rPr>
          <w:rFonts w:ascii="Arial" w:eastAsia="Arial" w:hAnsi="Arial" w:cs="Arial"/>
          <w:sz w:val="20"/>
          <w:szCs w:val="20"/>
        </w:rPr>
      </w:pPr>
      <w:r w:rsidRPr="00D052DD">
        <w:rPr>
          <w:rFonts w:ascii="Arial" w:eastAsia="Arial" w:hAnsi="Arial" w:cs="Arial"/>
          <w:sz w:val="20"/>
          <w:szCs w:val="20"/>
        </w:rPr>
        <w:t>Reglamento comité de ética asistencial del Servicio de Salud Aconcagua.</w:t>
      </w:r>
    </w:p>
    <w:p w:rsidR="00D00708" w:rsidRDefault="00D00708" w:rsidP="00D00708">
      <w:pPr>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9E7447" w:rsidRPr="009E7447" w:rsidRDefault="00275369" w:rsidP="009E7447">
      <w:pPr>
        <w:tabs>
          <w:tab w:val="left" w:pos="1590"/>
        </w:tabs>
        <w:spacing w:line="276" w:lineRule="auto"/>
        <w:ind w:right="645"/>
        <w:jc w:val="both"/>
        <w:rPr>
          <w:rFonts w:ascii="Arial" w:eastAsia="Arial" w:hAnsi="Arial" w:cs="Arial"/>
          <w:sz w:val="20"/>
          <w:szCs w:val="20"/>
        </w:rPr>
      </w:pPr>
      <w:r>
        <w:rPr>
          <w:rFonts w:ascii="Arial" w:eastAsia="Arial" w:hAnsi="Arial" w:cs="Arial"/>
          <w:b/>
          <w:bCs/>
          <w:sz w:val="20"/>
          <w:szCs w:val="20"/>
        </w:rPr>
        <w:t>Dirección</w:t>
      </w:r>
      <w:r w:rsidR="009E7447" w:rsidRPr="009E7447">
        <w:rPr>
          <w:rFonts w:ascii="Arial" w:eastAsia="Arial" w:hAnsi="Arial" w:cs="Arial"/>
          <w:b/>
          <w:bCs/>
          <w:sz w:val="20"/>
          <w:szCs w:val="20"/>
        </w:rPr>
        <w:t>:</w:t>
      </w:r>
      <w:r w:rsidR="009E7447" w:rsidRPr="009E7447">
        <w:rPr>
          <w:rFonts w:ascii="Arial" w:eastAsia="Arial" w:hAnsi="Arial" w:cs="Arial"/>
          <w:sz w:val="20"/>
          <w:szCs w:val="20"/>
        </w:rPr>
        <w:t xml:space="preserve"> Es responsable de </w:t>
      </w:r>
      <w:r w:rsidR="00BD10AD">
        <w:rPr>
          <w:rFonts w:ascii="Arial" w:eastAsia="Arial" w:hAnsi="Arial" w:cs="Arial"/>
          <w:sz w:val="20"/>
          <w:szCs w:val="20"/>
        </w:rPr>
        <w:t>velar por el cumplimiento de éste documento y enviar casos al comité de ética.</w:t>
      </w:r>
    </w:p>
    <w:p w:rsidR="009E7447" w:rsidRPr="009E7447" w:rsidRDefault="009E7447" w:rsidP="009E7447">
      <w:pPr>
        <w:tabs>
          <w:tab w:val="left" w:pos="1590"/>
        </w:tabs>
        <w:spacing w:line="276" w:lineRule="auto"/>
        <w:ind w:right="645"/>
        <w:jc w:val="both"/>
        <w:rPr>
          <w:rFonts w:ascii="Arial" w:eastAsia="Arial" w:hAnsi="Arial" w:cs="Arial"/>
          <w:sz w:val="20"/>
          <w:szCs w:val="20"/>
        </w:rPr>
      </w:pPr>
    </w:p>
    <w:p w:rsidR="009E7447" w:rsidRDefault="00BD10AD" w:rsidP="009E7447">
      <w:pPr>
        <w:tabs>
          <w:tab w:val="left" w:pos="1590"/>
        </w:tabs>
        <w:spacing w:line="276" w:lineRule="auto"/>
        <w:ind w:right="645"/>
        <w:jc w:val="both"/>
        <w:rPr>
          <w:rFonts w:ascii="Arial" w:eastAsia="Arial" w:hAnsi="Arial" w:cs="Arial"/>
          <w:sz w:val="20"/>
          <w:szCs w:val="20"/>
        </w:rPr>
      </w:pPr>
      <w:r>
        <w:rPr>
          <w:rFonts w:ascii="Arial" w:eastAsia="Arial" w:hAnsi="Arial" w:cs="Arial"/>
          <w:b/>
          <w:bCs/>
          <w:sz w:val="20"/>
          <w:szCs w:val="20"/>
        </w:rPr>
        <w:t>Médico solicitante</w:t>
      </w:r>
      <w:r w:rsidR="009E7447" w:rsidRPr="009E7447">
        <w:rPr>
          <w:rFonts w:ascii="Arial" w:eastAsia="Arial" w:hAnsi="Arial" w:cs="Arial"/>
          <w:sz w:val="20"/>
          <w:szCs w:val="20"/>
        </w:rPr>
        <w:t>: E</w:t>
      </w:r>
      <w:r>
        <w:rPr>
          <w:rFonts w:ascii="Arial" w:eastAsia="Arial" w:hAnsi="Arial" w:cs="Arial"/>
          <w:sz w:val="20"/>
          <w:szCs w:val="20"/>
        </w:rPr>
        <w:t>ncargado de completar y realizar seguimiento del formulario de presentación de caso (anexo 1).</w:t>
      </w:r>
    </w:p>
    <w:p w:rsidR="00BD10AD" w:rsidRPr="009E7447" w:rsidRDefault="00BD10AD" w:rsidP="009E7447">
      <w:pPr>
        <w:tabs>
          <w:tab w:val="left" w:pos="1590"/>
        </w:tabs>
        <w:spacing w:line="276" w:lineRule="auto"/>
        <w:ind w:right="645"/>
        <w:jc w:val="both"/>
        <w:rPr>
          <w:rFonts w:ascii="Arial" w:eastAsia="Arial" w:hAnsi="Arial" w:cs="Arial"/>
          <w:sz w:val="20"/>
          <w:szCs w:val="20"/>
        </w:rPr>
      </w:pPr>
    </w:p>
    <w:p w:rsidR="00F63F7A" w:rsidRPr="007B2A3F" w:rsidRDefault="00BD10AD" w:rsidP="009E7447">
      <w:pPr>
        <w:tabs>
          <w:tab w:val="left" w:pos="1590"/>
        </w:tabs>
        <w:spacing w:line="276" w:lineRule="auto"/>
        <w:ind w:right="645"/>
        <w:jc w:val="both"/>
        <w:rPr>
          <w:rFonts w:ascii="Arial" w:eastAsia="Arial" w:hAnsi="Arial" w:cs="Arial"/>
          <w:sz w:val="20"/>
          <w:szCs w:val="20"/>
        </w:rPr>
      </w:pPr>
      <w:r>
        <w:rPr>
          <w:rFonts w:ascii="Arial" w:eastAsia="Arial" w:hAnsi="Arial" w:cs="Arial"/>
          <w:b/>
          <w:bCs/>
          <w:sz w:val="20"/>
          <w:szCs w:val="20"/>
        </w:rPr>
        <w:t>Encargada de calidad</w:t>
      </w:r>
      <w:r>
        <w:rPr>
          <w:rFonts w:ascii="Arial" w:eastAsia="Arial" w:hAnsi="Arial" w:cs="Arial"/>
          <w:sz w:val="20"/>
          <w:szCs w:val="20"/>
        </w:rPr>
        <w:t>: Archivar copia de casos presentados por CESFAM José Joaquín Aguirre.</w:t>
      </w:r>
    </w:p>
    <w:p w:rsidR="00D00708" w:rsidRDefault="00D00708">
      <w:pPr>
        <w:rPr>
          <w:rFonts w:ascii="Arial" w:eastAsia="Arial" w:hAnsi="Arial" w:cs="Arial"/>
          <w:sz w:val="20"/>
          <w:szCs w:val="20"/>
        </w:rPr>
      </w:pPr>
      <w:r>
        <w:rPr>
          <w:rFonts w:ascii="Arial" w:eastAsia="Arial" w:hAnsi="Arial" w:cs="Arial"/>
          <w:sz w:val="20"/>
          <w:szCs w:val="20"/>
        </w:rPr>
        <w:br w:type="page"/>
      </w:r>
    </w:p>
    <w:p w:rsidR="00F63F7A" w:rsidRDefault="00F63F7A" w:rsidP="00F63F7A">
      <w:pPr>
        <w:tabs>
          <w:tab w:val="left" w:pos="1590"/>
        </w:tabs>
        <w:spacing w:line="276" w:lineRule="auto"/>
        <w:ind w:left="851" w:right="645"/>
        <w:jc w:val="both"/>
        <w:rPr>
          <w:rFonts w:ascii="Arial" w:eastAsia="Arial" w:hAnsi="Arial" w:cs="Arial"/>
          <w:sz w:val="20"/>
          <w:szCs w:val="20"/>
        </w:rPr>
      </w:pPr>
    </w:p>
    <w:p w:rsidR="009E7447" w:rsidRPr="007B2A3F" w:rsidRDefault="009E7447" w:rsidP="00F63F7A">
      <w:pPr>
        <w:tabs>
          <w:tab w:val="left" w:pos="1590"/>
        </w:tabs>
        <w:spacing w:line="276" w:lineRule="auto"/>
        <w:ind w:left="851"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b/>
          <w:sz w:val="22"/>
          <w:szCs w:val="22"/>
        </w:rPr>
      </w:pPr>
      <w:r w:rsidRPr="007B2A3F">
        <w:rPr>
          <w:rFonts w:ascii="Arial" w:eastAsia="Arial" w:hAnsi="Arial" w:cs="Arial"/>
          <w:b/>
          <w:sz w:val="22"/>
          <w:szCs w:val="22"/>
        </w:rPr>
        <w:t>6-</w:t>
      </w:r>
      <w:r w:rsidR="00BD10AD">
        <w:rPr>
          <w:rFonts w:ascii="Arial" w:eastAsia="Arial" w:hAnsi="Arial" w:cs="Arial"/>
          <w:b/>
          <w:sz w:val="22"/>
          <w:szCs w:val="22"/>
        </w:rPr>
        <w:t xml:space="preserve"> Desarrollo:</w:t>
      </w:r>
    </w:p>
    <w:p w:rsidR="00BD10AD" w:rsidRPr="008A4C75" w:rsidRDefault="00BD10AD" w:rsidP="008A4C75">
      <w:pPr>
        <w:pStyle w:val="Prrafodelista"/>
        <w:tabs>
          <w:tab w:val="left" w:pos="1590"/>
        </w:tabs>
        <w:spacing w:line="276" w:lineRule="auto"/>
        <w:ind w:right="645"/>
        <w:jc w:val="both"/>
        <w:rPr>
          <w:rFonts w:ascii="Arial" w:eastAsia="Arial" w:hAnsi="Arial" w:cs="Arial"/>
          <w:b/>
          <w:sz w:val="20"/>
          <w:szCs w:val="20"/>
        </w:rPr>
      </w:pPr>
      <w:r w:rsidRPr="008A4C75">
        <w:rPr>
          <w:rFonts w:ascii="Arial" w:eastAsia="Arial" w:hAnsi="Arial" w:cs="Arial"/>
          <w:b/>
          <w:sz w:val="20"/>
          <w:szCs w:val="20"/>
        </w:rPr>
        <w:t>Casos en que procede el pronunciamiento del comité de ética asistencial:</w:t>
      </w:r>
    </w:p>
    <w:p w:rsidR="00870E5E" w:rsidRPr="008A4C75" w:rsidRDefault="00870E5E" w:rsidP="008A4C75">
      <w:pPr>
        <w:pStyle w:val="Prrafodelista"/>
        <w:numPr>
          <w:ilvl w:val="0"/>
          <w:numId w:val="18"/>
        </w:numPr>
        <w:tabs>
          <w:tab w:val="left" w:pos="1590"/>
        </w:tabs>
        <w:spacing w:line="276" w:lineRule="auto"/>
        <w:ind w:right="645"/>
        <w:jc w:val="both"/>
        <w:rPr>
          <w:rFonts w:ascii="Arial" w:eastAsia="Arial" w:hAnsi="Arial" w:cs="Arial"/>
          <w:bCs/>
          <w:sz w:val="20"/>
          <w:szCs w:val="20"/>
        </w:rPr>
      </w:pPr>
      <w:r w:rsidRPr="008A4C75">
        <w:rPr>
          <w:rFonts w:ascii="Arial" w:eastAsia="Arial" w:hAnsi="Arial" w:cs="Arial"/>
          <w:bCs/>
          <w:sz w:val="20"/>
          <w:szCs w:val="20"/>
        </w:rPr>
        <w:t xml:space="preserve">En </w:t>
      </w:r>
      <w:r w:rsidR="002D6DC0" w:rsidRPr="008A4C75">
        <w:rPr>
          <w:rFonts w:ascii="Arial" w:eastAsia="Arial" w:hAnsi="Arial" w:cs="Arial"/>
          <w:bCs/>
          <w:sz w:val="20"/>
          <w:szCs w:val="20"/>
        </w:rPr>
        <w:t>caso de duda del profesional tratante acerca de la competencia de la persona para adoptar una decisión autónoma, siempre que previamente se haya realizado una evaluación clínica integral que no hubiese logrado aclarar dicha duda.</w:t>
      </w:r>
    </w:p>
    <w:p w:rsidR="002D6DC0" w:rsidRDefault="002D6DC0" w:rsidP="002D6DC0">
      <w:pPr>
        <w:pStyle w:val="Prrafodelista"/>
        <w:numPr>
          <w:ilvl w:val="0"/>
          <w:numId w:val="18"/>
        </w:numPr>
        <w:tabs>
          <w:tab w:val="left" w:pos="1590"/>
        </w:tabs>
        <w:spacing w:line="276" w:lineRule="auto"/>
        <w:ind w:right="645"/>
        <w:jc w:val="both"/>
        <w:rPr>
          <w:rFonts w:ascii="Arial" w:eastAsia="Arial" w:hAnsi="Arial" w:cs="Arial"/>
          <w:bCs/>
          <w:sz w:val="20"/>
          <w:szCs w:val="20"/>
        </w:rPr>
      </w:pPr>
      <w:r>
        <w:rPr>
          <w:rFonts w:ascii="Arial" w:eastAsia="Arial" w:hAnsi="Arial" w:cs="Arial"/>
          <w:bCs/>
          <w:sz w:val="20"/>
          <w:szCs w:val="20"/>
        </w:rPr>
        <w:t>En caso que se estime que la decisión autónoma manifestada por la persona o su representante legal la expone a graves daños a su salud o a riesgo de morir, que sería evitable prudencialmente siguiendo los tratamientos indicados y siempre que el profesional tratante haya agotado todas las instancias de información que hubiesen permitido a la persona o a su representante alcanzar una decisión autónoma.</w:t>
      </w:r>
    </w:p>
    <w:p w:rsidR="002D6DC0" w:rsidRDefault="002D6DC0" w:rsidP="002D6DC0">
      <w:pPr>
        <w:pStyle w:val="Prrafodelista"/>
        <w:numPr>
          <w:ilvl w:val="0"/>
          <w:numId w:val="18"/>
        </w:numPr>
        <w:tabs>
          <w:tab w:val="left" w:pos="1590"/>
        </w:tabs>
        <w:spacing w:line="276" w:lineRule="auto"/>
        <w:ind w:right="645"/>
        <w:jc w:val="both"/>
        <w:rPr>
          <w:rFonts w:ascii="Arial" w:eastAsia="Arial" w:hAnsi="Arial" w:cs="Arial"/>
          <w:bCs/>
          <w:sz w:val="20"/>
          <w:szCs w:val="20"/>
        </w:rPr>
      </w:pPr>
      <w:r>
        <w:rPr>
          <w:rFonts w:ascii="Arial" w:eastAsia="Arial" w:hAnsi="Arial" w:cs="Arial"/>
          <w:bCs/>
          <w:sz w:val="20"/>
          <w:szCs w:val="20"/>
        </w:rPr>
        <w:t>En caso de una posible aplicación de alta forzosa por parte de la dirección del establecimiento, a propuesta del profesional tratante, cuando la persona expresare su voluntad de no ser tratada, de interrumpir el tratamiento, o se negare a cumplir las prescripciones del profesional tratante.</w:t>
      </w:r>
    </w:p>
    <w:p w:rsidR="002D6DC0" w:rsidRDefault="002D6DC0" w:rsidP="002D6DC0">
      <w:pPr>
        <w:pStyle w:val="Prrafodelista"/>
        <w:numPr>
          <w:ilvl w:val="0"/>
          <w:numId w:val="18"/>
        </w:numPr>
        <w:tabs>
          <w:tab w:val="left" w:pos="1590"/>
        </w:tabs>
        <w:spacing w:line="276" w:lineRule="auto"/>
        <w:ind w:right="645"/>
        <w:jc w:val="both"/>
        <w:rPr>
          <w:rFonts w:ascii="Arial" w:eastAsia="Arial" w:hAnsi="Arial" w:cs="Arial"/>
          <w:bCs/>
          <w:sz w:val="20"/>
          <w:szCs w:val="20"/>
        </w:rPr>
      </w:pPr>
      <w:r>
        <w:rPr>
          <w:rFonts w:ascii="Arial" w:eastAsia="Arial" w:hAnsi="Arial" w:cs="Arial"/>
          <w:bCs/>
          <w:sz w:val="20"/>
          <w:szCs w:val="20"/>
        </w:rPr>
        <w:t xml:space="preserve">En caso de personas con discapacidad psíquica o intelectual que no se encuentran en condiciones de manifestar su voluntad, respecto de las </w:t>
      </w:r>
      <w:r w:rsidR="00964213">
        <w:rPr>
          <w:rFonts w:ascii="Arial" w:eastAsia="Arial" w:hAnsi="Arial" w:cs="Arial"/>
          <w:bCs/>
          <w:sz w:val="20"/>
          <w:szCs w:val="20"/>
        </w:rPr>
        <w:t xml:space="preserve">cuales </w:t>
      </w:r>
      <w:r w:rsidR="008A4C75">
        <w:rPr>
          <w:rFonts w:ascii="Arial" w:eastAsia="Arial" w:hAnsi="Arial" w:cs="Arial"/>
          <w:bCs/>
          <w:sz w:val="20"/>
          <w:szCs w:val="20"/>
        </w:rPr>
        <w:t>se analice la posibilidad de indicación y aplicación de tratamientos invasivos de carácter irreversible, sin prejuicio de la aplicación de la reglamentación particular que regula la materia.</w:t>
      </w:r>
    </w:p>
    <w:p w:rsidR="008A4C75" w:rsidRDefault="008A4C75" w:rsidP="008A4C75">
      <w:pPr>
        <w:pStyle w:val="Prrafodelista"/>
        <w:tabs>
          <w:tab w:val="left" w:pos="1590"/>
        </w:tabs>
        <w:spacing w:line="276" w:lineRule="auto"/>
        <w:ind w:right="645"/>
        <w:jc w:val="both"/>
        <w:rPr>
          <w:rFonts w:ascii="Arial" w:eastAsia="Arial" w:hAnsi="Arial" w:cs="Arial"/>
          <w:bCs/>
          <w:sz w:val="20"/>
          <w:szCs w:val="20"/>
        </w:rPr>
      </w:pPr>
    </w:p>
    <w:p w:rsidR="008A4C75" w:rsidRDefault="008A4C75" w:rsidP="008A4C75">
      <w:pPr>
        <w:pStyle w:val="Prrafodelista"/>
        <w:tabs>
          <w:tab w:val="left" w:pos="1590"/>
        </w:tabs>
        <w:spacing w:line="276" w:lineRule="auto"/>
        <w:ind w:right="645"/>
        <w:jc w:val="both"/>
        <w:rPr>
          <w:rFonts w:ascii="Arial" w:eastAsia="Arial" w:hAnsi="Arial" w:cs="Arial"/>
          <w:bCs/>
          <w:sz w:val="20"/>
          <w:szCs w:val="20"/>
        </w:rPr>
      </w:pPr>
      <w:r>
        <w:rPr>
          <w:rFonts w:ascii="Arial" w:eastAsia="Arial" w:hAnsi="Arial" w:cs="Arial"/>
          <w:bCs/>
          <w:sz w:val="20"/>
          <w:szCs w:val="20"/>
        </w:rPr>
        <w:t>Asimismo, él o los profesionales tratantes podrán solicitar la opinión de dicho comité si la inasistencia en la indicación de los tratamientos o la limitación del esfuerzo terapéutico son rechazadas por las personas o por sus representantes legales.</w:t>
      </w:r>
    </w:p>
    <w:p w:rsidR="008A4C75" w:rsidRDefault="008A4C75" w:rsidP="008A4C75">
      <w:pPr>
        <w:pStyle w:val="Prrafodelista"/>
        <w:tabs>
          <w:tab w:val="left" w:pos="1590"/>
        </w:tabs>
        <w:spacing w:line="276" w:lineRule="auto"/>
        <w:ind w:right="645"/>
        <w:jc w:val="both"/>
        <w:rPr>
          <w:rFonts w:ascii="Arial" w:eastAsia="Arial" w:hAnsi="Arial" w:cs="Arial"/>
          <w:bCs/>
          <w:sz w:val="20"/>
          <w:szCs w:val="20"/>
        </w:rPr>
      </w:pPr>
    </w:p>
    <w:p w:rsidR="002D6DC0" w:rsidRDefault="002D6DC0" w:rsidP="008A4C75">
      <w:pPr>
        <w:pStyle w:val="Prrafodelista"/>
        <w:tabs>
          <w:tab w:val="left" w:pos="1590"/>
        </w:tabs>
        <w:spacing w:line="276" w:lineRule="auto"/>
        <w:ind w:right="645"/>
        <w:jc w:val="both"/>
        <w:rPr>
          <w:rFonts w:ascii="Arial" w:eastAsia="Arial" w:hAnsi="Arial" w:cs="Arial"/>
          <w:b/>
          <w:sz w:val="20"/>
          <w:szCs w:val="20"/>
        </w:rPr>
      </w:pPr>
      <w:r>
        <w:rPr>
          <w:rFonts w:ascii="Arial" w:eastAsia="Arial" w:hAnsi="Arial" w:cs="Arial"/>
          <w:bCs/>
          <w:sz w:val="20"/>
          <w:szCs w:val="20"/>
        </w:rPr>
        <w:t xml:space="preserve"> </w:t>
      </w:r>
      <w:r w:rsidR="008A4C75" w:rsidRPr="008A4C75">
        <w:rPr>
          <w:rFonts w:ascii="Arial" w:eastAsia="Arial" w:hAnsi="Arial" w:cs="Arial"/>
          <w:b/>
          <w:sz w:val="20"/>
          <w:szCs w:val="20"/>
        </w:rPr>
        <w:t>Procedimiento de presentación de casos:</w:t>
      </w:r>
    </w:p>
    <w:p w:rsidR="008A4C75" w:rsidRDefault="008A4C75" w:rsidP="008A4C75">
      <w:pPr>
        <w:pStyle w:val="Prrafodelista"/>
        <w:tabs>
          <w:tab w:val="left" w:pos="1590"/>
        </w:tabs>
        <w:spacing w:line="276" w:lineRule="auto"/>
        <w:ind w:right="645"/>
        <w:jc w:val="both"/>
        <w:rPr>
          <w:rFonts w:ascii="Arial" w:eastAsia="Arial" w:hAnsi="Arial" w:cs="Arial"/>
          <w:bCs/>
          <w:sz w:val="20"/>
          <w:szCs w:val="20"/>
        </w:rPr>
      </w:pPr>
      <w:r w:rsidRPr="008A4C75">
        <w:rPr>
          <w:rFonts w:ascii="Arial" w:eastAsia="Arial" w:hAnsi="Arial" w:cs="Arial"/>
          <w:bCs/>
          <w:sz w:val="20"/>
          <w:szCs w:val="20"/>
        </w:rPr>
        <w:t>Para la presentación de casos primero deberá informarse la situación por la que se requiere acceder a comité de ética asistencial, vía mail institucional a Subdirección médica, encargada de sector y dirección de CESFAM José Joaquín Aguirre.</w:t>
      </w:r>
    </w:p>
    <w:p w:rsidR="008A4C75" w:rsidRDefault="008A4C75" w:rsidP="008A4C75">
      <w:pPr>
        <w:pStyle w:val="Prrafodelista"/>
        <w:tabs>
          <w:tab w:val="left" w:pos="1590"/>
        </w:tabs>
        <w:spacing w:line="276" w:lineRule="auto"/>
        <w:ind w:right="645"/>
        <w:jc w:val="both"/>
        <w:rPr>
          <w:rFonts w:ascii="Arial" w:eastAsia="Arial" w:hAnsi="Arial" w:cs="Arial"/>
          <w:bCs/>
          <w:sz w:val="20"/>
          <w:szCs w:val="20"/>
        </w:rPr>
      </w:pPr>
    </w:p>
    <w:p w:rsidR="008A4C75" w:rsidRDefault="008A4C75" w:rsidP="000C7B48">
      <w:pPr>
        <w:pStyle w:val="Prrafodelista"/>
        <w:tabs>
          <w:tab w:val="left" w:pos="1590"/>
        </w:tabs>
        <w:spacing w:line="276" w:lineRule="auto"/>
        <w:ind w:right="645"/>
        <w:jc w:val="both"/>
        <w:rPr>
          <w:rFonts w:ascii="Arial" w:eastAsia="Arial" w:hAnsi="Arial" w:cs="Arial"/>
          <w:bCs/>
          <w:sz w:val="20"/>
          <w:szCs w:val="20"/>
        </w:rPr>
      </w:pPr>
      <w:r>
        <w:rPr>
          <w:rFonts w:ascii="Arial" w:eastAsia="Arial" w:hAnsi="Arial" w:cs="Arial"/>
          <w:bCs/>
          <w:sz w:val="20"/>
          <w:szCs w:val="20"/>
        </w:rPr>
        <w:t>Una vez informado el caso, el profesional solicitante deberá completar “ Formulario de presentación de caso ético clínico al comité de ética asistencial de la dirección del Servicio de Salud Aconcagua”</w:t>
      </w:r>
      <w:r w:rsidR="00CF57E5">
        <w:rPr>
          <w:rFonts w:ascii="Arial" w:eastAsia="Arial" w:hAnsi="Arial" w:cs="Arial"/>
          <w:bCs/>
          <w:sz w:val="20"/>
          <w:szCs w:val="20"/>
        </w:rPr>
        <w:t xml:space="preserve"> (anexo 1)</w:t>
      </w:r>
      <w:r w:rsidR="00D052DD">
        <w:rPr>
          <w:rFonts w:ascii="Arial" w:eastAsia="Arial" w:hAnsi="Arial" w:cs="Arial"/>
          <w:bCs/>
          <w:sz w:val="20"/>
          <w:szCs w:val="20"/>
        </w:rPr>
        <w:t xml:space="preserve"> que está como anexo </w:t>
      </w:r>
      <w:r w:rsidR="00CF57E5">
        <w:rPr>
          <w:rFonts w:ascii="Arial" w:eastAsia="Arial" w:hAnsi="Arial" w:cs="Arial"/>
          <w:bCs/>
          <w:sz w:val="20"/>
          <w:szCs w:val="20"/>
        </w:rPr>
        <w:t>2</w:t>
      </w:r>
      <w:r w:rsidR="00D052DD">
        <w:rPr>
          <w:rFonts w:ascii="Arial" w:eastAsia="Arial" w:hAnsi="Arial" w:cs="Arial"/>
          <w:bCs/>
          <w:sz w:val="20"/>
          <w:szCs w:val="20"/>
        </w:rPr>
        <w:t xml:space="preserve"> en </w:t>
      </w:r>
      <w:r w:rsidR="00CF57E5">
        <w:rPr>
          <w:rFonts w:ascii="Arial" w:eastAsia="Arial" w:hAnsi="Arial" w:cs="Arial"/>
          <w:bCs/>
          <w:sz w:val="20"/>
          <w:szCs w:val="20"/>
        </w:rPr>
        <w:t xml:space="preserve">el </w:t>
      </w:r>
      <w:r w:rsidR="00D052DD">
        <w:rPr>
          <w:rFonts w:ascii="Arial" w:eastAsia="Arial" w:hAnsi="Arial" w:cs="Arial"/>
          <w:bCs/>
          <w:sz w:val="20"/>
          <w:szCs w:val="20"/>
        </w:rPr>
        <w:t>reglamento del comité de ética asistencial del servicio de salud aconcagua</w:t>
      </w:r>
      <w:r>
        <w:rPr>
          <w:rFonts w:ascii="Arial" w:eastAsia="Arial" w:hAnsi="Arial" w:cs="Arial"/>
          <w:bCs/>
          <w:sz w:val="20"/>
          <w:szCs w:val="20"/>
        </w:rPr>
        <w:t xml:space="preserve"> el cual está disponible en </w:t>
      </w:r>
      <w:r w:rsidR="000C7B48" w:rsidRPr="000C7B48">
        <w:rPr>
          <w:rFonts w:ascii="Arial" w:hAnsi="Arial" w:cs="Arial"/>
          <w:sz w:val="20"/>
          <w:szCs w:val="20"/>
        </w:rPr>
        <w:t>unidad de calidad</w:t>
      </w:r>
      <w:r w:rsidR="000C7B48">
        <w:rPr>
          <w:rFonts w:ascii="Arial" w:hAnsi="Arial" w:cs="Arial"/>
          <w:sz w:val="20"/>
          <w:szCs w:val="20"/>
        </w:rPr>
        <w:t>.</w:t>
      </w:r>
    </w:p>
    <w:p w:rsidR="00D052DD" w:rsidRDefault="00D052DD" w:rsidP="000C7B48">
      <w:pPr>
        <w:pStyle w:val="Prrafodelista"/>
        <w:tabs>
          <w:tab w:val="left" w:pos="1590"/>
        </w:tabs>
        <w:spacing w:line="276" w:lineRule="auto"/>
        <w:ind w:right="645"/>
        <w:jc w:val="both"/>
        <w:rPr>
          <w:rFonts w:ascii="Arial" w:eastAsia="Arial" w:hAnsi="Arial" w:cs="Arial"/>
          <w:bCs/>
          <w:sz w:val="20"/>
          <w:szCs w:val="20"/>
        </w:rPr>
      </w:pPr>
      <w:r>
        <w:rPr>
          <w:rFonts w:ascii="Arial" w:eastAsia="Arial" w:hAnsi="Arial" w:cs="Arial"/>
          <w:bCs/>
          <w:sz w:val="20"/>
          <w:szCs w:val="20"/>
        </w:rPr>
        <w:t>Posteriormente debe enviar formulario a Dirección con copia a Dirección con copia a Encargada de Calidad.</w:t>
      </w:r>
    </w:p>
    <w:p w:rsidR="00D052DD" w:rsidRDefault="00D052DD" w:rsidP="008A4C75">
      <w:pPr>
        <w:pStyle w:val="Prrafodelista"/>
        <w:tabs>
          <w:tab w:val="left" w:pos="1590"/>
        </w:tabs>
        <w:spacing w:line="276" w:lineRule="auto"/>
        <w:ind w:right="645"/>
        <w:jc w:val="both"/>
        <w:rPr>
          <w:rFonts w:ascii="Arial" w:eastAsia="Arial" w:hAnsi="Arial" w:cs="Arial"/>
          <w:bCs/>
          <w:sz w:val="20"/>
          <w:szCs w:val="20"/>
        </w:rPr>
      </w:pPr>
    </w:p>
    <w:p w:rsidR="00D052DD" w:rsidRDefault="00D052DD" w:rsidP="008A4C75">
      <w:pPr>
        <w:pStyle w:val="Prrafodelista"/>
        <w:tabs>
          <w:tab w:val="left" w:pos="1590"/>
        </w:tabs>
        <w:spacing w:line="276" w:lineRule="auto"/>
        <w:ind w:right="645"/>
        <w:jc w:val="both"/>
        <w:rPr>
          <w:rFonts w:ascii="Arial" w:eastAsia="Arial" w:hAnsi="Arial" w:cs="Arial"/>
          <w:bCs/>
          <w:sz w:val="20"/>
          <w:szCs w:val="20"/>
        </w:rPr>
      </w:pPr>
      <w:r>
        <w:rPr>
          <w:rFonts w:ascii="Arial" w:eastAsia="Arial" w:hAnsi="Arial" w:cs="Arial"/>
          <w:bCs/>
          <w:sz w:val="20"/>
          <w:szCs w:val="20"/>
        </w:rPr>
        <w:t>Dirección es quien envía el Documento al correo ética.asistencialssa@redsalud.gov.cl</w:t>
      </w:r>
    </w:p>
    <w:p w:rsidR="00D052DD" w:rsidRDefault="00D052DD" w:rsidP="008A4C75">
      <w:pPr>
        <w:pStyle w:val="Prrafodelista"/>
        <w:tabs>
          <w:tab w:val="left" w:pos="1590"/>
        </w:tabs>
        <w:spacing w:line="276" w:lineRule="auto"/>
        <w:ind w:right="645"/>
        <w:jc w:val="both"/>
        <w:rPr>
          <w:rFonts w:ascii="Arial" w:eastAsia="Arial" w:hAnsi="Arial" w:cs="Arial"/>
          <w:bCs/>
          <w:sz w:val="20"/>
          <w:szCs w:val="20"/>
        </w:rPr>
      </w:pPr>
    </w:p>
    <w:p w:rsidR="00D052DD" w:rsidRPr="008A4C75" w:rsidRDefault="00D052DD" w:rsidP="008A4C75">
      <w:pPr>
        <w:pStyle w:val="Prrafodelista"/>
        <w:tabs>
          <w:tab w:val="left" w:pos="1590"/>
        </w:tabs>
        <w:spacing w:line="276" w:lineRule="auto"/>
        <w:ind w:right="645"/>
        <w:jc w:val="both"/>
        <w:rPr>
          <w:rFonts w:ascii="Arial" w:eastAsia="Arial" w:hAnsi="Arial" w:cs="Arial"/>
          <w:bCs/>
          <w:sz w:val="20"/>
          <w:szCs w:val="20"/>
        </w:rPr>
      </w:pPr>
    </w:p>
    <w:p w:rsidR="008A4C75" w:rsidRPr="002D6DC0" w:rsidRDefault="008A4C75" w:rsidP="008A4C75">
      <w:pPr>
        <w:pStyle w:val="Prrafodelista"/>
        <w:tabs>
          <w:tab w:val="left" w:pos="1590"/>
        </w:tabs>
        <w:spacing w:line="276" w:lineRule="auto"/>
        <w:ind w:right="645"/>
        <w:jc w:val="both"/>
        <w:rPr>
          <w:rFonts w:ascii="Arial" w:eastAsia="Arial" w:hAnsi="Arial" w:cs="Arial"/>
          <w:bCs/>
          <w:sz w:val="20"/>
          <w:szCs w:val="20"/>
        </w:rPr>
      </w:pPr>
    </w:p>
    <w:p w:rsidR="00BD10AD" w:rsidRPr="007B2A3F" w:rsidRDefault="00BD10AD" w:rsidP="009B7683">
      <w:pPr>
        <w:tabs>
          <w:tab w:val="left" w:pos="1590"/>
        </w:tabs>
        <w:spacing w:line="276" w:lineRule="auto"/>
        <w:ind w:right="645"/>
        <w:jc w:val="both"/>
        <w:rPr>
          <w:rFonts w:ascii="Arial" w:eastAsia="Arial" w:hAnsi="Arial" w:cs="Arial"/>
          <w:sz w:val="22"/>
          <w:szCs w:val="22"/>
        </w:rPr>
      </w:pPr>
    </w:p>
    <w:p w:rsidR="00F63F7A" w:rsidRPr="009E7447" w:rsidRDefault="00F63F7A" w:rsidP="009E7447">
      <w:pPr>
        <w:tabs>
          <w:tab w:val="left" w:pos="1590"/>
        </w:tabs>
        <w:spacing w:line="276" w:lineRule="auto"/>
        <w:ind w:right="645"/>
        <w:jc w:val="both"/>
        <w:rPr>
          <w:rFonts w:ascii="Arial" w:eastAsia="Arial" w:hAnsi="Arial" w:cs="Arial"/>
          <w:bCs/>
          <w:sz w:val="20"/>
          <w:szCs w:val="20"/>
        </w:rPr>
      </w:pPr>
    </w:p>
    <w:p w:rsidR="00EE72E5" w:rsidRPr="0033164A" w:rsidRDefault="00EE72E5">
      <w:pPr>
        <w:rPr>
          <w:rFonts w:ascii="Arial" w:eastAsia="Arial" w:hAnsi="Arial" w:cs="Arial"/>
          <w:b/>
          <w:sz w:val="22"/>
          <w:szCs w:val="22"/>
          <w:lang w:val="es-ES"/>
        </w:rPr>
      </w:pPr>
    </w:p>
    <w:p w:rsidR="00EE72E5" w:rsidRDefault="00EE72E5">
      <w:pPr>
        <w:rPr>
          <w:rFonts w:ascii="Arial" w:eastAsia="Arial" w:hAnsi="Arial" w:cs="Arial"/>
          <w:b/>
          <w:sz w:val="22"/>
          <w:szCs w:val="22"/>
        </w:rPr>
      </w:pPr>
    </w:p>
    <w:p w:rsidR="00EE72E5" w:rsidRDefault="00D052DD">
      <w:pPr>
        <w:rPr>
          <w:rFonts w:ascii="Arial" w:eastAsia="Arial" w:hAnsi="Arial" w:cs="Arial"/>
          <w:b/>
          <w:sz w:val="22"/>
          <w:szCs w:val="22"/>
        </w:rPr>
      </w:pPr>
      <w:r>
        <w:rPr>
          <w:rFonts w:ascii="Arial" w:eastAsia="Arial" w:hAnsi="Arial" w:cs="Arial"/>
          <w:b/>
          <w:sz w:val="22"/>
          <w:szCs w:val="22"/>
        </w:rPr>
        <w:t>7</w:t>
      </w:r>
      <w:r w:rsidR="00EE72E5">
        <w:rPr>
          <w:rFonts w:ascii="Arial" w:eastAsia="Arial" w:hAnsi="Arial" w:cs="Arial"/>
          <w:b/>
          <w:sz w:val="22"/>
          <w:szCs w:val="22"/>
        </w:rPr>
        <w:t>.-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Dirección CESFAM</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Médica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r>
      <w:r w:rsidR="00D052DD">
        <w:rPr>
          <w:rFonts w:ascii="Arial" w:hAnsi="Arial" w:cs="Arial"/>
          <w:sz w:val="20"/>
          <w:szCs w:val="22"/>
        </w:rPr>
        <w:t>Encargada de Calidad y seguridad del paciente.</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 xml:space="preserve">Encargados de Sector e </w:t>
      </w:r>
      <w:proofErr w:type="spellStart"/>
      <w:r w:rsidRPr="007A3999">
        <w:rPr>
          <w:rFonts w:ascii="Arial" w:hAnsi="Arial" w:cs="Arial"/>
          <w:sz w:val="20"/>
          <w:szCs w:val="22"/>
        </w:rPr>
        <w:t>Intersector</w:t>
      </w:r>
      <w:proofErr w:type="spellEnd"/>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POSTA</w:t>
      </w:r>
    </w:p>
    <w:p w:rsidR="007A3999" w:rsidRPr="007A3999" w:rsidRDefault="007A3999" w:rsidP="007A3999">
      <w:pPr>
        <w:tabs>
          <w:tab w:val="left" w:pos="1590"/>
        </w:tabs>
        <w:spacing w:line="276" w:lineRule="auto"/>
        <w:ind w:left="851" w:right="645"/>
        <w:jc w:val="both"/>
        <w:rPr>
          <w:rFonts w:ascii="Arial" w:hAnsi="Arial" w:cs="Arial"/>
          <w:sz w:val="20"/>
          <w:szCs w:val="22"/>
        </w:rPr>
      </w:pPr>
    </w:p>
    <w:p w:rsidR="007B2A3F" w:rsidRDefault="00CF57E5" w:rsidP="00CF57E5">
      <w:pPr>
        <w:rPr>
          <w:rFonts w:ascii="Arial" w:hAnsi="Arial" w:cs="Arial"/>
          <w:sz w:val="20"/>
          <w:szCs w:val="22"/>
        </w:rPr>
      </w:pPr>
      <w:r>
        <w:rPr>
          <w:rFonts w:ascii="Arial" w:hAnsi="Arial" w:cs="Arial"/>
          <w:sz w:val="20"/>
          <w:szCs w:val="22"/>
        </w:rPr>
        <w:br w:type="page"/>
      </w:r>
    </w:p>
    <w:p w:rsidR="00CF57E5" w:rsidRDefault="00CF57E5" w:rsidP="00D00708">
      <w:pPr>
        <w:rPr>
          <w:rFonts w:ascii="Arial" w:eastAsia="Arial" w:hAnsi="Arial" w:cs="Arial"/>
          <w:b/>
          <w:sz w:val="22"/>
          <w:szCs w:val="22"/>
        </w:rPr>
      </w:pPr>
      <w:r>
        <w:rPr>
          <w:rFonts w:ascii="Arial" w:eastAsia="Arial" w:hAnsi="Arial" w:cs="Arial"/>
          <w:b/>
          <w:sz w:val="22"/>
          <w:szCs w:val="22"/>
        </w:rPr>
        <w:lastRenderedPageBreak/>
        <w:t>8.- Anexos</w:t>
      </w:r>
    </w:p>
    <w:p w:rsidR="00CF57E5" w:rsidRDefault="00CF57E5" w:rsidP="00D00708">
      <w:pPr>
        <w:rPr>
          <w:rFonts w:ascii="Arial" w:eastAsia="Arial" w:hAnsi="Arial" w:cs="Arial"/>
          <w:b/>
          <w:sz w:val="22"/>
          <w:szCs w:val="22"/>
        </w:rPr>
      </w:pPr>
    </w:p>
    <w:p w:rsidR="00CF57E5" w:rsidRPr="00CF57E5" w:rsidRDefault="00CF57E5" w:rsidP="00D00708">
      <w:pPr>
        <w:rPr>
          <w:rFonts w:ascii="Arial" w:eastAsia="Arial" w:hAnsi="Arial" w:cs="Arial"/>
          <w:b/>
          <w:sz w:val="20"/>
          <w:szCs w:val="20"/>
        </w:rPr>
      </w:pPr>
      <w:r w:rsidRPr="00CF57E5">
        <w:rPr>
          <w:rFonts w:ascii="Arial" w:eastAsia="Arial" w:hAnsi="Arial" w:cs="Arial"/>
          <w:b/>
          <w:sz w:val="20"/>
          <w:szCs w:val="20"/>
        </w:rPr>
        <w:t>Anexo 1: Formulario de presentación de caso a comité de ética asistencial Servicio de Salud Aconcagua.</w:t>
      </w:r>
    </w:p>
    <w:p w:rsidR="00CF57E5" w:rsidRDefault="00CF57E5" w:rsidP="00D00708">
      <w:pPr>
        <w:rPr>
          <w:rFonts w:ascii="Arial" w:eastAsia="Arial" w:hAnsi="Arial" w:cs="Arial"/>
          <w:b/>
          <w:sz w:val="22"/>
          <w:szCs w:val="22"/>
        </w:rPr>
      </w:pPr>
      <w:r w:rsidRPr="00CF57E5">
        <w:rPr>
          <w:rFonts w:ascii="Arial" w:eastAsia="Arial" w:hAnsi="Arial" w:cs="Arial"/>
          <w:b/>
          <w:noProof/>
          <w:sz w:val="22"/>
          <w:szCs w:val="22"/>
        </w:rPr>
        <w:drawing>
          <wp:anchor distT="0" distB="0" distL="114300" distR="114300" simplePos="0" relativeHeight="251658240" behindDoc="0" locked="0" layoutInCell="1" allowOverlap="1">
            <wp:simplePos x="0" y="0"/>
            <wp:positionH relativeFrom="page">
              <wp:posOffset>1943100</wp:posOffset>
            </wp:positionH>
            <wp:positionV relativeFrom="paragraph">
              <wp:posOffset>-2540</wp:posOffset>
            </wp:positionV>
            <wp:extent cx="4219575" cy="52292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522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2A3F" w:rsidRDefault="00152FC6" w:rsidP="00D00708">
      <w:pPr>
        <w:rPr>
          <w:rFonts w:ascii="Arial" w:eastAsia="Arial" w:hAnsi="Arial" w:cs="Arial"/>
          <w:b/>
          <w:sz w:val="22"/>
          <w:szCs w:val="22"/>
        </w:rPr>
      </w:pPr>
      <w:r>
        <w:rPr>
          <w:rFonts w:ascii="Arial" w:eastAsia="Arial" w:hAnsi="Arial" w:cs="Arial"/>
          <w:b/>
          <w:sz w:val="22"/>
          <w:szCs w:val="22"/>
        </w:rPr>
        <w:br w:type="page"/>
      </w:r>
    </w:p>
    <w:p w:rsidR="00CF57E5" w:rsidRDefault="00CF57E5">
      <w:pPr>
        <w:rPr>
          <w:rFonts w:ascii="Arial" w:eastAsia="Arial" w:hAnsi="Arial" w:cs="Arial"/>
          <w:b/>
          <w:sz w:val="22"/>
          <w:szCs w:val="22"/>
        </w:rPr>
      </w:pPr>
      <w:r>
        <w:rPr>
          <w:rFonts w:ascii="Arial" w:eastAsia="Arial" w:hAnsi="Arial" w:cs="Arial"/>
          <w:b/>
          <w:sz w:val="22"/>
          <w:szCs w:val="22"/>
        </w:rPr>
        <w:lastRenderedPageBreak/>
        <w:br w:type="page"/>
      </w:r>
      <w:r w:rsidRPr="00CF57E5">
        <w:rPr>
          <w:rFonts w:ascii="Arial" w:eastAsia="Arial" w:hAnsi="Arial" w:cs="Arial"/>
          <w:b/>
          <w:noProof/>
          <w:sz w:val="22"/>
          <w:szCs w:val="22"/>
        </w:rPr>
        <w:drawing>
          <wp:anchor distT="0" distB="0" distL="114300" distR="114300" simplePos="0" relativeHeight="251659264" behindDoc="0" locked="0" layoutInCell="1" allowOverlap="1">
            <wp:simplePos x="0" y="0"/>
            <wp:positionH relativeFrom="column">
              <wp:posOffset>-1270</wp:posOffset>
            </wp:positionH>
            <wp:positionV relativeFrom="paragraph">
              <wp:posOffset>2540</wp:posOffset>
            </wp:positionV>
            <wp:extent cx="5495925" cy="60674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6067425"/>
                    </a:xfrm>
                    <a:prstGeom prst="rect">
                      <a:avLst/>
                    </a:prstGeom>
                    <a:noFill/>
                    <a:ln>
                      <a:noFill/>
                    </a:ln>
                  </pic:spPr>
                </pic:pic>
              </a:graphicData>
            </a:graphic>
          </wp:anchor>
        </w:drawing>
      </w:r>
    </w:p>
    <w:p w:rsidR="000206E5" w:rsidRDefault="000206E5">
      <w:pPr>
        <w:rPr>
          <w:rFonts w:ascii="Arial" w:eastAsia="Arial" w:hAnsi="Arial" w:cs="Arial"/>
          <w:b/>
          <w:sz w:val="22"/>
          <w:szCs w:val="22"/>
        </w:rPr>
      </w:pPr>
    </w:p>
    <w:p w:rsidR="00F63F7A" w:rsidRDefault="00CF57E5"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bCs/>
          <w:sz w:val="22"/>
          <w:szCs w:val="22"/>
        </w:rPr>
        <w:t>9</w:t>
      </w:r>
      <w:r w:rsidR="00712E0F" w:rsidRPr="00712E0F">
        <w:rPr>
          <w:rFonts w:ascii="Arial" w:eastAsia="Arial" w:hAnsi="Arial" w:cs="Arial"/>
          <w:b/>
          <w:bCs/>
          <w:sz w:val="22"/>
          <w:szCs w:val="22"/>
        </w:rPr>
        <w:t>.- Tabla de modificaciones</w:t>
      </w:r>
    </w:p>
    <w:p w:rsidR="00712E0F" w:rsidRDefault="00712E0F"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0C7B48"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10</w:t>
            </w:r>
            <w:r w:rsidR="00712E0F">
              <w:rPr>
                <w:rFonts w:ascii="Arial" w:eastAsia="Arial" w:hAnsi="Arial" w:cs="Arial"/>
                <w:sz w:val="20"/>
                <w:szCs w:val="20"/>
              </w:rPr>
              <w:t>/11/2021</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10"/>
      <w:headerReference w:type="first" r:id="rId11"/>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76" w:rsidRDefault="00494A76">
      <w:r>
        <w:separator/>
      </w:r>
    </w:p>
  </w:endnote>
  <w:endnote w:type="continuationSeparator" w:id="0">
    <w:p w:rsidR="00494A76" w:rsidRDefault="0049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76" w:rsidRDefault="00494A76">
      <w:r>
        <w:separator/>
      </w:r>
    </w:p>
  </w:footnote>
  <w:footnote w:type="continuationSeparator" w:id="0">
    <w:p w:rsidR="00494A76" w:rsidRDefault="00494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A7649">
          <w:pPr>
            <w:jc w:val="center"/>
            <w:rPr>
              <w:rFonts w:ascii="Arial" w:eastAsia="Arial" w:hAnsi="Arial" w:cs="Arial"/>
              <w:sz w:val="22"/>
              <w:szCs w:val="22"/>
            </w:rPr>
          </w:pPr>
          <w:r>
            <w:rPr>
              <w:rFonts w:ascii="Arial" w:hAnsi="Arial" w:cs="Arial"/>
              <w:noProof/>
              <w:sz w:val="20"/>
              <w:szCs w:val="20"/>
            </w:rPr>
            <w:drawing>
              <wp:inline distT="0" distB="0" distL="0" distR="0">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3A7649">
            <w:rPr>
              <w:rFonts w:ascii="Arial" w:eastAsia="Arial" w:hAnsi="Arial" w:cs="Arial"/>
              <w:sz w:val="18"/>
              <w:szCs w:val="18"/>
            </w:rPr>
            <w:t xml:space="preserve">DP </w:t>
          </w:r>
          <w:r w:rsidR="00785132">
            <w:rPr>
              <w:rFonts w:ascii="Arial" w:eastAsia="Arial" w:hAnsi="Arial" w:cs="Arial"/>
              <w:sz w:val="18"/>
              <w:szCs w:val="18"/>
            </w:rPr>
            <w:t>5.1</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w:t>
          </w:r>
          <w:r w:rsidR="003A7649">
            <w:rPr>
              <w:rFonts w:ascii="Arial" w:eastAsia="Arial" w:hAnsi="Arial" w:cs="Arial"/>
              <w:sz w:val="18"/>
              <w:szCs w:val="18"/>
            </w:rPr>
            <w:t>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3A7649">
            <w:rPr>
              <w:rFonts w:ascii="Arial" w:eastAsia="Arial" w:hAnsi="Arial" w:cs="Arial"/>
              <w:sz w:val="18"/>
              <w:szCs w:val="18"/>
            </w:rPr>
            <w:t>NOVIEMBRE</w:t>
          </w:r>
          <w:r>
            <w:rPr>
              <w:rFonts w:ascii="Arial" w:eastAsia="Arial" w:hAnsi="Arial" w:cs="Arial"/>
              <w:sz w:val="18"/>
              <w:szCs w:val="18"/>
            </w:rPr>
            <w:t xml:space="preserve"> 2021</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397163">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397163">
            <w:rPr>
              <w:rFonts w:ascii="Arial" w:eastAsia="Arial" w:hAnsi="Arial" w:cs="Arial"/>
              <w:noProof/>
              <w:sz w:val="18"/>
              <w:szCs w:val="18"/>
            </w:rPr>
            <w:t>7</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9E7447" w:rsidP="009E7447">
          <w:pPr>
            <w:ind w:left="709" w:right="731"/>
            <w:rPr>
              <w:rFonts w:ascii="Arial" w:eastAsia="Arial" w:hAnsi="Arial" w:cs="Arial"/>
              <w:b/>
              <w:bCs/>
              <w:sz w:val="22"/>
              <w:szCs w:val="22"/>
            </w:rPr>
          </w:pPr>
          <w:r>
            <w:rPr>
              <w:rFonts w:ascii="Arial" w:eastAsia="Arial" w:hAnsi="Arial" w:cs="Arial"/>
              <w:b/>
              <w:bCs/>
              <w:sz w:val="22"/>
              <w:szCs w:val="22"/>
            </w:rPr>
            <w:t>PRO</w:t>
          </w:r>
          <w:r w:rsidR="00785132">
            <w:rPr>
              <w:rFonts w:ascii="Arial" w:eastAsia="Arial" w:hAnsi="Arial" w:cs="Arial"/>
              <w:b/>
              <w:bCs/>
              <w:sz w:val="22"/>
              <w:szCs w:val="22"/>
            </w:rPr>
            <w:t>CEDIMIENTO PARA ACCEDER A COMITÉ DE ÉTICA ASISTENCIAL</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397163">
            <w:rPr>
              <w:rFonts w:ascii="Arial" w:eastAsia="Arial" w:hAnsi="Arial" w:cs="Arial"/>
              <w:noProof/>
              <w:sz w:val="22"/>
              <w:szCs w:val="22"/>
            </w:rPr>
            <w:t>7</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5">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7">
    <w:nsid w:val="29BB28D4"/>
    <w:multiLevelType w:val="hybridMultilevel"/>
    <w:tmpl w:val="B92C3F10"/>
    <w:lvl w:ilvl="0" w:tplc="C9D46366">
      <w:start w:val="6"/>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9">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A6F3C7D"/>
    <w:multiLevelType w:val="hybridMultilevel"/>
    <w:tmpl w:val="A67EE3C0"/>
    <w:lvl w:ilvl="0" w:tplc="E920302E">
      <w:numFmt w:val="bullet"/>
      <w:lvlText w:val="-"/>
      <w:lvlJc w:val="left"/>
      <w:pPr>
        <w:ind w:left="1865" w:hanging="360"/>
      </w:pPr>
      <w:rPr>
        <w:rFonts w:ascii="Calibri" w:eastAsia="Calibri" w:hAnsi="Calibri" w:cs="Calibri"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11">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2">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3">
    <w:nsid w:val="514F0BC3"/>
    <w:multiLevelType w:val="hybridMultilevel"/>
    <w:tmpl w:val="23C212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6">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3"/>
  </w:num>
  <w:num w:numId="2">
    <w:abstractNumId w:val="16"/>
  </w:num>
  <w:num w:numId="3">
    <w:abstractNumId w:val="1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8"/>
  </w:num>
  <w:num w:numId="9">
    <w:abstractNumId w:val="15"/>
  </w:num>
  <w:num w:numId="10">
    <w:abstractNumId w:val="2"/>
  </w:num>
  <w:num w:numId="11">
    <w:abstractNumId w:val="6"/>
  </w:num>
  <w:num w:numId="12">
    <w:abstractNumId w:val="1"/>
  </w:num>
  <w:num w:numId="13">
    <w:abstractNumId w:val="0"/>
  </w:num>
  <w:num w:numId="14">
    <w:abstractNumId w:val="5"/>
  </w:num>
  <w:num w:numId="15">
    <w:abstractNumId w:val="9"/>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206E5"/>
    <w:rsid w:val="000307D2"/>
    <w:rsid w:val="000322CF"/>
    <w:rsid w:val="000C2BFA"/>
    <w:rsid w:val="000C7B48"/>
    <w:rsid w:val="00121229"/>
    <w:rsid w:val="001342DB"/>
    <w:rsid w:val="0013768F"/>
    <w:rsid w:val="00152FC6"/>
    <w:rsid w:val="00171426"/>
    <w:rsid w:val="00174619"/>
    <w:rsid w:val="00174B16"/>
    <w:rsid w:val="001B1FEC"/>
    <w:rsid w:val="001E3CB1"/>
    <w:rsid w:val="002044FF"/>
    <w:rsid w:val="002473AC"/>
    <w:rsid w:val="002503FC"/>
    <w:rsid w:val="00275369"/>
    <w:rsid w:val="002D6DC0"/>
    <w:rsid w:val="002E7E63"/>
    <w:rsid w:val="0033164A"/>
    <w:rsid w:val="00383D7C"/>
    <w:rsid w:val="00397163"/>
    <w:rsid w:val="003A7649"/>
    <w:rsid w:val="003E41E7"/>
    <w:rsid w:val="00494A76"/>
    <w:rsid w:val="004A4F2E"/>
    <w:rsid w:val="004C7421"/>
    <w:rsid w:val="004F0F94"/>
    <w:rsid w:val="00504366"/>
    <w:rsid w:val="00525A59"/>
    <w:rsid w:val="005763D5"/>
    <w:rsid w:val="00634501"/>
    <w:rsid w:val="00654F99"/>
    <w:rsid w:val="0068467C"/>
    <w:rsid w:val="006A10BB"/>
    <w:rsid w:val="006B6412"/>
    <w:rsid w:val="00712E0F"/>
    <w:rsid w:val="0075474D"/>
    <w:rsid w:val="00785132"/>
    <w:rsid w:val="007A3999"/>
    <w:rsid w:val="007B2A3F"/>
    <w:rsid w:val="007E6D55"/>
    <w:rsid w:val="00813363"/>
    <w:rsid w:val="00870415"/>
    <w:rsid w:val="00870E5E"/>
    <w:rsid w:val="008A4C75"/>
    <w:rsid w:val="008E4EC7"/>
    <w:rsid w:val="009440E2"/>
    <w:rsid w:val="00960A33"/>
    <w:rsid w:val="00964213"/>
    <w:rsid w:val="009B4811"/>
    <w:rsid w:val="009B7683"/>
    <w:rsid w:val="009E7447"/>
    <w:rsid w:val="00A16029"/>
    <w:rsid w:val="00A65BB1"/>
    <w:rsid w:val="00A77E92"/>
    <w:rsid w:val="00AC0358"/>
    <w:rsid w:val="00AC0FAC"/>
    <w:rsid w:val="00AC1714"/>
    <w:rsid w:val="00AC667A"/>
    <w:rsid w:val="00B32D72"/>
    <w:rsid w:val="00B41227"/>
    <w:rsid w:val="00B5000E"/>
    <w:rsid w:val="00B8476D"/>
    <w:rsid w:val="00B866FA"/>
    <w:rsid w:val="00BA2E79"/>
    <w:rsid w:val="00BB2357"/>
    <w:rsid w:val="00BD10AD"/>
    <w:rsid w:val="00C76F68"/>
    <w:rsid w:val="00CC4A59"/>
    <w:rsid w:val="00CD4FD0"/>
    <w:rsid w:val="00CF57E5"/>
    <w:rsid w:val="00D00708"/>
    <w:rsid w:val="00D052DD"/>
    <w:rsid w:val="00D076FF"/>
    <w:rsid w:val="00D31F78"/>
    <w:rsid w:val="00D41F74"/>
    <w:rsid w:val="00DD1A1A"/>
    <w:rsid w:val="00DF2064"/>
    <w:rsid w:val="00E3104D"/>
    <w:rsid w:val="00E513ED"/>
    <w:rsid w:val="00E558CC"/>
    <w:rsid w:val="00E977C9"/>
    <w:rsid w:val="00EA1771"/>
    <w:rsid w:val="00EB2590"/>
    <w:rsid w:val="00EE72E5"/>
    <w:rsid w:val="00F37116"/>
    <w:rsid w:val="00F63F7A"/>
    <w:rsid w:val="00F77AB9"/>
    <w:rsid w:val="00FA091B"/>
    <w:rsid w:val="00FB78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33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5D9F-C84B-4214-831E-5B1FAD69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693</Words>
  <Characters>3816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7</cp:revision>
  <cp:lastPrinted>2024-06-28T14:14:00Z</cp:lastPrinted>
  <dcterms:created xsi:type="dcterms:W3CDTF">2021-11-17T18:57:00Z</dcterms:created>
  <dcterms:modified xsi:type="dcterms:W3CDTF">2024-06-28T14:14:00Z</dcterms:modified>
</cp:coreProperties>
</file>