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bookmarkStart w:id="0" w:name="_GoBack"/>
      <w:bookmarkEnd w:id="0"/>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35629C" w:rsidP="00D41F74">
      <w:pPr>
        <w:ind w:left="1416" w:right="1639" w:firstLine="371"/>
        <w:jc w:val="center"/>
        <w:rPr>
          <w:rFonts w:ascii="Arial" w:hAnsi="Arial" w:cs="Arial"/>
          <w:b/>
          <w:bCs/>
          <w:sz w:val="32"/>
          <w:szCs w:val="32"/>
        </w:rPr>
      </w:pPr>
      <w:r>
        <w:rPr>
          <w:rFonts w:ascii="Arial" w:hAnsi="Arial" w:cs="Arial"/>
          <w:b/>
          <w:bCs/>
          <w:sz w:val="32"/>
          <w:szCs w:val="32"/>
        </w:rPr>
        <w:t>PROTOCOLO DE REANIMACIÓN CARDIOPULMONAR</w:t>
      </w:r>
      <w:r w:rsidR="003C4012">
        <w:rPr>
          <w:rFonts w:ascii="Arial" w:hAnsi="Arial" w:cs="Arial"/>
          <w:b/>
          <w:bCs/>
          <w:sz w:val="32"/>
          <w:szCs w:val="32"/>
        </w:rPr>
        <w:t xml:space="preserve"> AVANZADA</w:t>
      </w:r>
      <w:r w:rsidR="00D41F74" w:rsidRPr="001342DB">
        <w:rPr>
          <w:rFonts w:ascii="Arial" w:hAnsi="Arial" w:cs="Arial"/>
          <w:b/>
          <w:bCs/>
          <w:sz w:val="32"/>
          <w:szCs w:val="32"/>
        </w:rPr>
        <w:t>.</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8467C" w:rsidRDefault="003C4012" w:rsidP="003C4012">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José Calles Serrano</w:t>
            </w:r>
          </w:p>
          <w:p w:rsidR="003C4012" w:rsidRPr="0068467C" w:rsidRDefault="003C4012" w:rsidP="003C4012">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Subdirector médico</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3C4012">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3C4012">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Natalia Rios Rojas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3C4012">
            <w:pPr>
              <w:tabs>
                <w:tab w:val="left" w:pos="235"/>
              </w:tabs>
              <w:jc w:val="center"/>
              <w:rPr>
                <w:rFonts w:ascii="Arial" w:eastAsia="Arial" w:hAnsi="Arial" w:cs="Arial"/>
                <w:sz w:val="18"/>
                <w:szCs w:val="18"/>
              </w:rPr>
            </w:pPr>
            <w:r>
              <w:rPr>
                <w:rFonts w:ascii="Arial" w:eastAsia="Arial" w:hAnsi="Arial" w:cs="Arial"/>
                <w:sz w:val="18"/>
                <w:szCs w:val="18"/>
              </w:rPr>
              <w:t>10</w:t>
            </w:r>
            <w:r w:rsidR="00B32D72">
              <w:rPr>
                <w:rFonts w:ascii="Arial" w:eastAsia="Arial" w:hAnsi="Arial" w:cs="Arial"/>
                <w:sz w:val="18"/>
                <w:szCs w:val="18"/>
              </w:rPr>
              <w:t>/0</w:t>
            </w:r>
            <w:r>
              <w:rPr>
                <w:rFonts w:ascii="Arial" w:eastAsia="Arial" w:hAnsi="Arial" w:cs="Arial"/>
                <w:sz w:val="18"/>
                <w:szCs w:val="18"/>
              </w:rPr>
              <w:t>1</w:t>
            </w:r>
            <w:r w:rsidR="00B32D72">
              <w:rPr>
                <w:rFonts w:ascii="Arial" w:eastAsia="Arial" w:hAnsi="Arial" w:cs="Arial"/>
                <w:sz w:val="18"/>
                <w:szCs w:val="18"/>
              </w:rPr>
              <w:t>/202</w:t>
            </w:r>
            <w:r>
              <w:rPr>
                <w:rFonts w:ascii="Arial" w:eastAsia="Arial" w:hAnsi="Arial" w:cs="Arial"/>
                <w:sz w:val="18"/>
                <w:szCs w:val="18"/>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3C4012">
            <w:pPr>
              <w:tabs>
                <w:tab w:val="left" w:pos="235"/>
              </w:tabs>
              <w:jc w:val="center"/>
              <w:rPr>
                <w:rFonts w:ascii="Arial" w:eastAsia="Arial" w:hAnsi="Arial" w:cs="Arial"/>
                <w:sz w:val="18"/>
                <w:szCs w:val="18"/>
              </w:rPr>
            </w:pPr>
            <w:r>
              <w:rPr>
                <w:rFonts w:ascii="Arial" w:eastAsia="Arial" w:hAnsi="Arial" w:cs="Arial"/>
                <w:sz w:val="18"/>
                <w:szCs w:val="18"/>
              </w:rPr>
              <w:t>12</w:t>
            </w:r>
            <w:r w:rsidR="00B32D72">
              <w:rPr>
                <w:rFonts w:ascii="Arial" w:eastAsia="Arial" w:hAnsi="Arial" w:cs="Arial"/>
                <w:sz w:val="18"/>
                <w:szCs w:val="18"/>
              </w:rPr>
              <w:t>/0</w:t>
            </w:r>
            <w:r>
              <w:rPr>
                <w:rFonts w:ascii="Arial" w:eastAsia="Arial" w:hAnsi="Arial" w:cs="Arial"/>
                <w:sz w:val="18"/>
                <w:szCs w:val="18"/>
              </w:rPr>
              <w:t>1/2023</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3C4012">
            <w:pPr>
              <w:tabs>
                <w:tab w:val="left" w:pos="235"/>
              </w:tabs>
              <w:jc w:val="center"/>
              <w:rPr>
                <w:rFonts w:ascii="Arial" w:eastAsia="Arial" w:hAnsi="Arial" w:cs="Arial"/>
                <w:sz w:val="18"/>
                <w:szCs w:val="18"/>
              </w:rPr>
            </w:pPr>
            <w:r>
              <w:rPr>
                <w:rFonts w:ascii="Arial" w:eastAsia="Arial" w:hAnsi="Arial" w:cs="Arial"/>
                <w:sz w:val="18"/>
                <w:szCs w:val="18"/>
              </w:rPr>
              <w:t>12</w:t>
            </w:r>
            <w:r w:rsidR="00171426">
              <w:rPr>
                <w:rFonts w:ascii="Arial" w:eastAsia="Arial" w:hAnsi="Arial" w:cs="Arial"/>
                <w:sz w:val="18"/>
                <w:szCs w:val="18"/>
              </w:rPr>
              <w:t>/0</w:t>
            </w:r>
            <w:r>
              <w:rPr>
                <w:rFonts w:ascii="Arial" w:eastAsia="Arial" w:hAnsi="Arial" w:cs="Arial"/>
                <w:sz w:val="18"/>
                <w:szCs w:val="18"/>
              </w:rPr>
              <w:t>1/2023</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lastRenderedPageBreak/>
        <w:t xml:space="preserve">1-. Introducción </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 xml:space="preserve">En las últimas décadas, las enfermedades del sistema Cardiovascular, han ocupado el primer lugar dentro de las causas de muerte en Chile y el resto del mundo. A su vez la mitad de estos fallecimientos se presentan como un paro cardiorrespiratorio súbito. </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Es por esto que la aplicación inmediata de maniobras de reanimación cardiopulmonar  se ha convertido en una herramienta que se aspira sea de uso masivo dentro de la población asistencial como de los usuarios, ya que es la única intervención que ha demostrado mejorar la sobrevida del paro cardiorrespiratorio extra-hospitalario de causa cardiaca.</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p>
    <w:p w:rsidR="0013768F"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A su vez estas maniobras siendo llevadas a cabo por personal entrenado, requieren de poca inversión y sin mayores recursos tecnológicos o conocimientos avanzados, siendo una medida costo efectiva que debe aplicarse en todo momento y lugar.</w:t>
      </w:r>
    </w:p>
    <w:p w:rsidR="00F63F7A" w:rsidRDefault="00F63F7A" w:rsidP="009B7683">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2-. Objetivo</w:t>
      </w:r>
    </w:p>
    <w:p w:rsidR="00D636C3" w:rsidRDefault="00D636C3" w:rsidP="009B7683">
      <w:pPr>
        <w:tabs>
          <w:tab w:val="left" w:pos="1590"/>
        </w:tabs>
        <w:spacing w:line="276" w:lineRule="auto"/>
        <w:ind w:right="645"/>
        <w:jc w:val="both"/>
        <w:rPr>
          <w:rFonts w:ascii="Arial" w:eastAsia="Arial" w:hAnsi="Arial" w:cs="Arial"/>
          <w:b/>
          <w:sz w:val="22"/>
          <w:szCs w:val="22"/>
        </w:rPr>
      </w:pPr>
    </w:p>
    <w:p w:rsidR="00D636C3" w:rsidRPr="003D1D72" w:rsidRDefault="00D636C3" w:rsidP="009B7683">
      <w:pPr>
        <w:tabs>
          <w:tab w:val="left" w:pos="1590"/>
        </w:tabs>
        <w:spacing w:line="276" w:lineRule="auto"/>
        <w:ind w:right="645"/>
        <w:jc w:val="both"/>
        <w:rPr>
          <w:rFonts w:ascii="Arial" w:eastAsia="Arial" w:hAnsi="Arial" w:cs="Arial"/>
          <w:bCs/>
          <w:sz w:val="20"/>
          <w:szCs w:val="20"/>
        </w:rPr>
      </w:pPr>
      <w:r w:rsidRPr="003D1D72">
        <w:rPr>
          <w:rFonts w:ascii="Arial" w:eastAsia="Arial" w:hAnsi="Arial" w:cs="Arial"/>
          <w:bCs/>
          <w:sz w:val="20"/>
          <w:szCs w:val="20"/>
        </w:rPr>
        <w:t>Establecer el procedimiento de Reanimación Cardiopulmonar</w:t>
      </w:r>
      <w:r w:rsidR="003C4012">
        <w:rPr>
          <w:rFonts w:ascii="Arial" w:eastAsia="Arial" w:hAnsi="Arial" w:cs="Arial"/>
          <w:bCs/>
          <w:sz w:val="20"/>
          <w:szCs w:val="20"/>
        </w:rPr>
        <w:t xml:space="preserve"> avanzado</w:t>
      </w:r>
      <w:r w:rsidRPr="003D1D72">
        <w:rPr>
          <w:rFonts w:ascii="Arial" w:eastAsia="Arial" w:hAnsi="Arial" w:cs="Arial"/>
          <w:bCs/>
          <w:sz w:val="20"/>
          <w:szCs w:val="20"/>
        </w:rPr>
        <w:t xml:space="preserve">, tanto en usuarios pediátricos como en adultos. De tal manera de asegurar </w:t>
      </w:r>
      <w:r w:rsidR="003D1D72" w:rsidRPr="003D1D72">
        <w:rPr>
          <w:rFonts w:ascii="Arial" w:eastAsia="Arial" w:hAnsi="Arial" w:cs="Arial"/>
          <w:bCs/>
          <w:sz w:val="20"/>
          <w:szCs w:val="20"/>
        </w:rPr>
        <w:t>que todo el procedimiento se lleve con la mayor eficacia y efectividad posible.</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A091B" w:rsidRDefault="00FA091B" w:rsidP="007B2A3F">
      <w:pPr>
        <w:jc w:val="both"/>
        <w:rPr>
          <w:rFonts w:ascii="Arial" w:eastAsia="Arial" w:hAnsi="Arial" w:cs="Arial"/>
          <w:sz w:val="22"/>
          <w:szCs w:val="22"/>
        </w:rPr>
      </w:pPr>
      <w:r>
        <w:rPr>
          <w:rFonts w:ascii="Arial" w:eastAsia="Arial" w:hAnsi="Arial" w:cs="Arial"/>
          <w:sz w:val="22"/>
          <w:szCs w:val="22"/>
        </w:rPr>
        <w:br w:type="page"/>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rsidR="00F63F7A" w:rsidRPr="007B2A3F" w:rsidRDefault="000C2BFA" w:rsidP="009B7683">
      <w:pPr>
        <w:tabs>
          <w:tab w:val="left" w:pos="1590"/>
        </w:tabs>
        <w:spacing w:line="276" w:lineRule="auto"/>
        <w:ind w:right="645"/>
        <w:jc w:val="both"/>
        <w:rPr>
          <w:rFonts w:ascii="Arial" w:eastAsia="Arial" w:hAnsi="Arial" w:cs="Arial"/>
          <w:sz w:val="20"/>
          <w:szCs w:val="20"/>
        </w:rPr>
      </w:pPr>
      <w:r w:rsidRPr="007B2A3F">
        <w:rPr>
          <w:rFonts w:ascii="Arial" w:eastAsia="Arial" w:hAnsi="Arial" w:cs="Arial"/>
          <w:sz w:val="20"/>
          <w:szCs w:val="20"/>
        </w:rPr>
        <w:t>El present</w:t>
      </w:r>
      <w:r w:rsidR="003D1D72">
        <w:rPr>
          <w:rFonts w:ascii="Arial" w:eastAsia="Arial" w:hAnsi="Arial" w:cs="Arial"/>
          <w:sz w:val="20"/>
          <w:szCs w:val="20"/>
        </w:rPr>
        <w:t xml:space="preserve">e protocolo rige para todos los profesionales de salud que se desempeñen en </w:t>
      </w:r>
      <w:r w:rsidR="00AA613F">
        <w:rPr>
          <w:rFonts w:ascii="Arial" w:eastAsia="Arial" w:hAnsi="Arial" w:cs="Arial"/>
          <w:sz w:val="20"/>
          <w:szCs w:val="20"/>
        </w:rPr>
        <w:t>Urgencias d</w:t>
      </w:r>
      <w:r w:rsidR="003D1D72">
        <w:rPr>
          <w:rFonts w:ascii="Arial" w:eastAsia="Arial" w:hAnsi="Arial" w:cs="Arial"/>
          <w:sz w:val="20"/>
          <w:szCs w:val="20"/>
        </w:rPr>
        <w:t>e</w:t>
      </w:r>
      <w:r w:rsidR="00AA613F">
        <w:rPr>
          <w:rFonts w:ascii="Arial" w:eastAsia="Arial" w:hAnsi="Arial" w:cs="Arial"/>
          <w:sz w:val="20"/>
          <w:szCs w:val="20"/>
        </w:rPr>
        <w:t xml:space="preserve"> CESFAM José Joaquín Aguirre</w:t>
      </w:r>
      <w:r w:rsidR="003D1D72">
        <w:rPr>
          <w:rFonts w:ascii="Arial" w:eastAsia="Arial" w:hAnsi="Arial" w:cs="Arial"/>
          <w:sz w:val="20"/>
          <w:szCs w:val="20"/>
        </w:rPr>
        <w:t>.</w:t>
      </w:r>
    </w:p>
    <w:p w:rsidR="00F63F7A" w:rsidRPr="007B2A3F" w:rsidRDefault="00F63F7A" w:rsidP="009B7683">
      <w:pPr>
        <w:tabs>
          <w:tab w:val="left" w:pos="1590"/>
        </w:tabs>
        <w:spacing w:line="276" w:lineRule="auto"/>
        <w:ind w:right="645"/>
        <w:jc w:val="both"/>
        <w:rPr>
          <w:rFonts w:ascii="Arial" w:eastAsia="Arial" w:hAnsi="Arial" w:cs="Arial"/>
          <w:sz w:val="20"/>
          <w:szCs w:val="20"/>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 Documentos de referencia</w:t>
      </w:r>
    </w:p>
    <w:p w:rsidR="003C4012" w:rsidRPr="003C4012" w:rsidRDefault="003C4012" w:rsidP="003C4012">
      <w:pPr>
        <w:tabs>
          <w:tab w:val="left" w:pos="1590"/>
        </w:tabs>
        <w:spacing w:line="276" w:lineRule="auto"/>
        <w:ind w:right="645"/>
        <w:jc w:val="both"/>
        <w:rPr>
          <w:rFonts w:ascii="Arial" w:eastAsia="Arial" w:hAnsi="Arial" w:cs="Arial"/>
          <w:sz w:val="22"/>
          <w:szCs w:val="22"/>
        </w:rPr>
      </w:pPr>
      <w:r w:rsidRPr="003C4012">
        <w:rPr>
          <w:rFonts w:ascii="Arial" w:eastAsia="Arial" w:hAnsi="Arial" w:cs="Arial"/>
          <w:b/>
          <w:sz w:val="22"/>
          <w:szCs w:val="22"/>
        </w:rPr>
        <w:t>-</w:t>
      </w:r>
      <w:r w:rsidRPr="003C4012">
        <w:rPr>
          <w:rFonts w:ascii="Arial" w:eastAsia="Arial" w:hAnsi="Arial" w:cs="Arial"/>
          <w:b/>
          <w:sz w:val="22"/>
          <w:szCs w:val="22"/>
        </w:rPr>
        <w:tab/>
      </w:r>
      <w:r w:rsidRPr="003C4012">
        <w:rPr>
          <w:rFonts w:ascii="Arial" w:eastAsia="Arial" w:hAnsi="Arial" w:cs="Arial"/>
          <w:sz w:val="22"/>
          <w:szCs w:val="22"/>
        </w:rPr>
        <w:t>AHA. Aspectos destacados de la guías de la American Heart Association para RCP 2015</w:t>
      </w:r>
    </w:p>
    <w:p w:rsidR="003C4012" w:rsidRPr="003C4012" w:rsidRDefault="003C4012" w:rsidP="003C4012">
      <w:pPr>
        <w:tabs>
          <w:tab w:val="left" w:pos="1590"/>
        </w:tabs>
        <w:spacing w:line="276" w:lineRule="auto"/>
        <w:ind w:right="645"/>
        <w:jc w:val="both"/>
        <w:rPr>
          <w:rFonts w:ascii="Arial" w:eastAsia="Arial" w:hAnsi="Arial" w:cs="Arial"/>
          <w:sz w:val="22"/>
          <w:szCs w:val="22"/>
        </w:rPr>
      </w:pPr>
      <w:r w:rsidRPr="003C4012">
        <w:rPr>
          <w:rFonts w:ascii="Arial" w:eastAsia="Arial" w:hAnsi="Arial" w:cs="Arial"/>
          <w:sz w:val="22"/>
          <w:szCs w:val="22"/>
        </w:rPr>
        <w:t>-</w:t>
      </w:r>
      <w:r w:rsidRPr="003C4012">
        <w:rPr>
          <w:rFonts w:ascii="Arial" w:eastAsia="Arial" w:hAnsi="Arial" w:cs="Arial"/>
          <w:sz w:val="22"/>
          <w:szCs w:val="22"/>
        </w:rPr>
        <w:tab/>
        <w:t>AHA. ACLS para profesionales de la sal</w:t>
      </w:r>
      <w:r>
        <w:rPr>
          <w:rFonts w:ascii="Arial" w:eastAsia="Arial" w:hAnsi="Arial" w:cs="Arial"/>
          <w:sz w:val="22"/>
          <w:szCs w:val="22"/>
        </w:rPr>
        <w:t>ud. Libro para estudiantes. 2017</w:t>
      </w:r>
      <w:r w:rsidRPr="003C4012">
        <w:rPr>
          <w:rFonts w:ascii="Arial" w:eastAsia="Arial" w:hAnsi="Arial" w:cs="Arial"/>
          <w:sz w:val="22"/>
          <w:szCs w:val="22"/>
        </w:rPr>
        <w:t>.</w:t>
      </w:r>
    </w:p>
    <w:p w:rsidR="00F63F7A" w:rsidRPr="003C4012" w:rsidRDefault="003C4012" w:rsidP="003C4012">
      <w:pPr>
        <w:tabs>
          <w:tab w:val="left" w:pos="1590"/>
        </w:tabs>
        <w:spacing w:line="276" w:lineRule="auto"/>
        <w:ind w:right="645"/>
        <w:jc w:val="both"/>
        <w:rPr>
          <w:rFonts w:ascii="Arial" w:eastAsia="Arial" w:hAnsi="Arial" w:cs="Arial"/>
          <w:sz w:val="22"/>
          <w:szCs w:val="22"/>
        </w:rPr>
      </w:pPr>
      <w:r w:rsidRPr="003C4012">
        <w:rPr>
          <w:rFonts w:ascii="Arial" w:eastAsia="Arial" w:hAnsi="Arial" w:cs="Arial"/>
          <w:sz w:val="22"/>
          <w:szCs w:val="22"/>
        </w:rPr>
        <w:t>-</w:t>
      </w:r>
      <w:r w:rsidRPr="003C4012">
        <w:rPr>
          <w:rFonts w:ascii="Arial" w:eastAsia="Arial" w:hAnsi="Arial" w:cs="Arial"/>
          <w:sz w:val="22"/>
          <w:szCs w:val="22"/>
        </w:rPr>
        <w:tab/>
        <w:t>AHA. PALS para profesionales de la sal</w:t>
      </w:r>
      <w:r>
        <w:rPr>
          <w:rFonts w:ascii="Arial" w:eastAsia="Arial" w:hAnsi="Arial" w:cs="Arial"/>
          <w:sz w:val="22"/>
          <w:szCs w:val="22"/>
        </w:rPr>
        <w:t>ud. Libro para estudiantes. 2017</w:t>
      </w:r>
      <w:r w:rsidRPr="003C4012">
        <w:rPr>
          <w:rFonts w:ascii="Arial" w:eastAsia="Arial" w:hAnsi="Arial" w:cs="Arial"/>
          <w:sz w:val="22"/>
          <w:szCs w:val="22"/>
        </w:rPr>
        <w:t>.</w:t>
      </w:r>
    </w:p>
    <w:p w:rsidR="00F63F7A" w:rsidRPr="006078F6" w:rsidRDefault="00F63F7A" w:rsidP="009B7683">
      <w:pPr>
        <w:tabs>
          <w:tab w:val="left" w:pos="1590"/>
        </w:tabs>
        <w:spacing w:line="276" w:lineRule="auto"/>
        <w:ind w:right="645"/>
        <w:jc w:val="both"/>
        <w:rPr>
          <w:rFonts w:ascii="Arial" w:hAnsi="Arial" w:cs="Arial"/>
          <w:sz w:val="16"/>
          <w:szCs w:val="20"/>
        </w:rPr>
      </w:pPr>
    </w:p>
    <w:p w:rsidR="00F63F7A" w:rsidRDefault="00F63F7A" w:rsidP="009B7683">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EA1771" w:rsidRDefault="00EA1771"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5-. Responsable de la ejecución</w:t>
      </w:r>
    </w:p>
    <w:tbl>
      <w:tblPr>
        <w:tblStyle w:val="Tablaconcuadrcula"/>
        <w:tblW w:w="0" w:type="auto"/>
        <w:tblInd w:w="39" w:type="dxa"/>
        <w:tblLook w:val="04A0" w:firstRow="1" w:lastRow="0" w:firstColumn="1" w:lastColumn="0" w:noHBand="0" w:noVBand="1"/>
      </w:tblPr>
      <w:tblGrid>
        <w:gridCol w:w="4901"/>
        <w:gridCol w:w="4909"/>
      </w:tblGrid>
      <w:tr w:rsidR="003D1D72" w:rsidTr="003D1D72">
        <w:tc>
          <w:tcPr>
            <w:tcW w:w="4924"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Responsable</w:t>
            </w:r>
          </w:p>
        </w:tc>
        <w:tc>
          <w:tcPr>
            <w:tcW w:w="4925"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Actividad</w:t>
            </w:r>
          </w:p>
        </w:tc>
      </w:tr>
      <w:tr w:rsidR="003D1D72" w:rsidTr="003D1D72">
        <w:tc>
          <w:tcPr>
            <w:tcW w:w="4924" w:type="dxa"/>
          </w:tcPr>
          <w:p w:rsidR="003D1D72" w:rsidRDefault="008F7383"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M</w:t>
            </w:r>
            <w:r w:rsidR="003D1D72">
              <w:rPr>
                <w:rFonts w:ascii="Arial" w:eastAsia="Arial" w:hAnsi="Arial" w:cs="Arial"/>
                <w:bCs/>
                <w:spacing w:val="-2"/>
                <w:sz w:val="20"/>
                <w:szCs w:val="20"/>
                <w:lang w:val="es-CL"/>
              </w:rPr>
              <w:t>édico</w:t>
            </w:r>
          </w:p>
        </w:tc>
        <w:tc>
          <w:tcPr>
            <w:tcW w:w="4925" w:type="dxa"/>
          </w:tcPr>
          <w:p w:rsidR="008F7383"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Conocer el presente protocolo.</w:t>
            </w:r>
          </w:p>
          <w:p w:rsidR="00AA613F" w:rsidRPr="008F7383" w:rsidRDefault="00AA613F" w:rsidP="008F7383">
            <w:pPr>
              <w:pStyle w:val="TableParagraph"/>
              <w:numPr>
                <w:ilvl w:val="0"/>
                <w:numId w:val="17"/>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Cuando se detecta PCR debe llamar inmediatamente a SAMU.</w:t>
            </w:r>
          </w:p>
          <w:p w:rsidR="008F7383"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Lid</w:t>
            </w:r>
            <w:r>
              <w:rPr>
                <w:rFonts w:ascii="Arial" w:eastAsia="Arial" w:hAnsi="Arial" w:cs="Arial"/>
                <w:bCs/>
                <w:spacing w:val="-2"/>
                <w:sz w:val="20"/>
                <w:szCs w:val="20"/>
                <w:lang w:val="es-CL"/>
              </w:rPr>
              <w:t xml:space="preserve">erar y organizar la reanimación    cardiopulmonar </w:t>
            </w:r>
            <w:r w:rsidRPr="008F7383">
              <w:rPr>
                <w:rFonts w:ascii="Arial" w:eastAsia="Arial" w:hAnsi="Arial" w:cs="Arial"/>
                <w:bCs/>
                <w:spacing w:val="-2"/>
                <w:sz w:val="20"/>
                <w:szCs w:val="20"/>
                <w:lang w:val="es-CL"/>
              </w:rPr>
              <w:t>de acuerdo al protocolo.</w:t>
            </w:r>
          </w:p>
          <w:p w:rsidR="00C8043F" w:rsidRDefault="00C8043F" w:rsidP="00C8043F">
            <w:pPr>
              <w:pStyle w:val="TableParagraph"/>
              <w:numPr>
                <w:ilvl w:val="0"/>
                <w:numId w:val="17"/>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 xml:space="preserve">Iniciar maniobras de compresión hasta que </w:t>
            </w:r>
            <w:r w:rsidR="004E3738">
              <w:rPr>
                <w:rFonts w:ascii="Arial" w:eastAsia="Arial" w:hAnsi="Arial" w:cs="Arial"/>
                <w:bCs/>
                <w:spacing w:val="-2"/>
                <w:sz w:val="20"/>
                <w:szCs w:val="20"/>
                <w:lang w:val="es-CL"/>
              </w:rPr>
              <w:t xml:space="preserve"> llegue profesional (kinesiólogo </w:t>
            </w:r>
            <w:r w:rsidR="00AA613F">
              <w:rPr>
                <w:rFonts w:ascii="Arial" w:eastAsia="Arial" w:hAnsi="Arial" w:cs="Arial"/>
                <w:bCs/>
                <w:spacing w:val="-2"/>
                <w:sz w:val="20"/>
                <w:szCs w:val="20"/>
                <w:lang w:val="es-CL"/>
              </w:rPr>
              <w:t xml:space="preserve">o enfermera) </w:t>
            </w:r>
            <w:r w:rsidR="004E3738">
              <w:rPr>
                <w:rFonts w:ascii="Arial" w:eastAsia="Arial" w:hAnsi="Arial" w:cs="Arial"/>
                <w:bCs/>
                <w:spacing w:val="-2"/>
                <w:sz w:val="20"/>
                <w:szCs w:val="20"/>
                <w:lang w:val="es-CL"/>
              </w:rPr>
              <w:t xml:space="preserve"> o </w:t>
            </w:r>
            <w:r>
              <w:rPr>
                <w:rFonts w:ascii="Arial" w:eastAsia="Arial" w:hAnsi="Arial" w:cs="Arial"/>
                <w:bCs/>
                <w:spacing w:val="-2"/>
                <w:sz w:val="20"/>
                <w:szCs w:val="20"/>
                <w:lang w:val="es-CL"/>
              </w:rPr>
              <w:t>TENS deje instalada la vía venosa periférica.</w:t>
            </w:r>
          </w:p>
          <w:p w:rsidR="004E3738" w:rsidRPr="00C8043F" w:rsidRDefault="004E3738" w:rsidP="00C8043F">
            <w:pPr>
              <w:pStyle w:val="TableParagraph"/>
              <w:numPr>
                <w:ilvl w:val="0"/>
                <w:numId w:val="17"/>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Indicar drogas vasoactivas a pasar.</w:t>
            </w:r>
          </w:p>
          <w:p w:rsidR="008F7383" w:rsidRPr="008F7383"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Realizar los registros en ficha clínica de la atención asociada a la reanimación.</w:t>
            </w:r>
          </w:p>
          <w:p w:rsidR="008F7383" w:rsidRPr="008F7383"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Realizar la receta pertinente a los medicamentos usados una vez terminada la emergencia.</w:t>
            </w:r>
          </w:p>
          <w:p w:rsidR="008F7383" w:rsidRPr="008F7383"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Presentar caso vía telefónica a</w:t>
            </w:r>
            <w:r>
              <w:rPr>
                <w:rFonts w:ascii="Arial" w:eastAsia="Arial" w:hAnsi="Arial" w:cs="Arial"/>
                <w:bCs/>
                <w:spacing w:val="-2"/>
                <w:sz w:val="20"/>
                <w:szCs w:val="20"/>
                <w:lang w:val="es-CL"/>
              </w:rPr>
              <w:t xml:space="preserve"> personal de SAMU</w:t>
            </w:r>
            <w:r w:rsidRPr="008F7383">
              <w:rPr>
                <w:rFonts w:ascii="Arial" w:eastAsia="Arial" w:hAnsi="Arial" w:cs="Arial"/>
                <w:bCs/>
                <w:spacing w:val="-2"/>
                <w:sz w:val="20"/>
                <w:szCs w:val="20"/>
                <w:lang w:val="es-CL"/>
              </w:rPr>
              <w:t xml:space="preserve">. </w:t>
            </w:r>
          </w:p>
          <w:p w:rsidR="003D1D72" w:rsidRDefault="008F7383" w:rsidP="008F7383">
            <w:pPr>
              <w:pStyle w:val="TableParagraph"/>
              <w:numPr>
                <w:ilvl w:val="0"/>
                <w:numId w:val="17"/>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lastRenderedPageBreak/>
              <w:t>Entregar la información pertinente a la familia directa una vez finalizada la reanimación.</w:t>
            </w:r>
          </w:p>
          <w:p w:rsidR="00F63C22" w:rsidRDefault="00F63C22" w:rsidP="00F63C22">
            <w:pPr>
              <w:pStyle w:val="TableParagraph"/>
              <w:spacing w:line="360" w:lineRule="auto"/>
              <w:ind w:left="720"/>
              <w:jc w:val="both"/>
              <w:rPr>
                <w:rFonts w:ascii="Arial" w:eastAsia="Arial" w:hAnsi="Arial" w:cs="Arial"/>
                <w:bCs/>
                <w:spacing w:val="-2"/>
                <w:sz w:val="20"/>
                <w:szCs w:val="20"/>
                <w:lang w:val="es-CL"/>
              </w:rPr>
            </w:pPr>
          </w:p>
          <w:p w:rsidR="00F63C22" w:rsidRDefault="00F63C22" w:rsidP="00F63C22">
            <w:pPr>
              <w:pStyle w:val="TableParagraph"/>
              <w:spacing w:line="360" w:lineRule="auto"/>
              <w:ind w:left="720"/>
              <w:jc w:val="both"/>
              <w:rPr>
                <w:rFonts w:ascii="Arial" w:eastAsia="Arial" w:hAnsi="Arial" w:cs="Arial"/>
                <w:bCs/>
                <w:spacing w:val="-2"/>
                <w:sz w:val="20"/>
                <w:szCs w:val="20"/>
                <w:lang w:val="es-CL"/>
              </w:rPr>
            </w:pPr>
            <w:r>
              <w:rPr>
                <w:rFonts w:ascii="Arial" w:eastAsia="Arial" w:hAnsi="Arial" w:cs="Arial"/>
                <w:bCs/>
                <w:spacing w:val="-2"/>
                <w:sz w:val="20"/>
                <w:szCs w:val="20"/>
                <w:lang w:val="es-CL"/>
              </w:rPr>
              <w:t>En caso de no contar con profesionales que apoyen (enfermera o kinesiólogo) deberá instalar parches de DEA.</w:t>
            </w:r>
          </w:p>
        </w:tc>
      </w:tr>
      <w:tr w:rsidR="003D1D72" w:rsidTr="003D1D72">
        <w:tc>
          <w:tcPr>
            <w:tcW w:w="4924" w:type="dxa"/>
          </w:tcPr>
          <w:p w:rsidR="003D1D72" w:rsidRDefault="008F7383"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lastRenderedPageBreak/>
              <w:t>TENS</w:t>
            </w:r>
          </w:p>
        </w:tc>
        <w:tc>
          <w:tcPr>
            <w:tcW w:w="4925" w:type="dxa"/>
          </w:tcPr>
          <w:p w:rsidR="003D1D72" w:rsidRDefault="008F7383" w:rsidP="008F7383">
            <w:pPr>
              <w:pStyle w:val="TableParagraph"/>
              <w:numPr>
                <w:ilvl w:val="0"/>
                <w:numId w:val="18"/>
              </w:numPr>
              <w:spacing w:line="360" w:lineRule="auto"/>
              <w:jc w:val="both"/>
              <w:rPr>
                <w:rFonts w:ascii="Arial" w:eastAsia="Arial" w:hAnsi="Arial" w:cs="Arial"/>
                <w:bCs/>
                <w:spacing w:val="-2"/>
                <w:sz w:val="20"/>
                <w:szCs w:val="20"/>
                <w:lang w:val="es-CL"/>
              </w:rPr>
            </w:pPr>
            <w:r w:rsidRPr="008F7383">
              <w:rPr>
                <w:rFonts w:ascii="Arial" w:eastAsia="Arial" w:hAnsi="Arial" w:cs="Arial"/>
                <w:bCs/>
                <w:spacing w:val="-2"/>
                <w:sz w:val="20"/>
                <w:szCs w:val="20"/>
                <w:lang w:val="es-CL"/>
              </w:rPr>
              <w:t>Será responsable de as</w:t>
            </w:r>
            <w:r w:rsidR="00AD2CC1">
              <w:rPr>
                <w:rFonts w:ascii="Arial" w:eastAsia="Arial" w:hAnsi="Arial" w:cs="Arial"/>
                <w:bCs/>
                <w:spacing w:val="-2"/>
                <w:sz w:val="20"/>
                <w:szCs w:val="20"/>
                <w:lang w:val="es-CL"/>
              </w:rPr>
              <w:t xml:space="preserve">istir las técnicas de </w:t>
            </w:r>
            <w:r w:rsidR="00C8043F">
              <w:rPr>
                <w:rFonts w:ascii="Arial" w:eastAsia="Arial" w:hAnsi="Arial" w:cs="Arial"/>
                <w:bCs/>
                <w:spacing w:val="-2"/>
                <w:sz w:val="20"/>
                <w:szCs w:val="20"/>
                <w:lang w:val="es-CL"/>
              </w:rPr>
              <w:t xml:space="preserve"> instalación de vía venosa</w:t>
            </w:r>
            <w:r w:rsidR="00AD2CC1">
              <w:rPr>
                <w:rFonts w:ascii="Arial" w:eastAsia="Arial" w:hAnsi="Arial" w:cs="Arial"/>
                <w:bCs/>
                <w:spacing w:val="-2"/>
                <w:sz w:val="20"/>
                <w:szCs w:val="20"/>
                <w:lang w:val="es-CL"/>
              </w:rPr>
              <w:t xml:space="preserve"> y administración de medicamentos en caso de que no esté presente enfermera</w:t>
            </w:r>
            <w:r w:rsidR="00C8043F">
              <w:rPr>
                <w:rFonts w:ascii="Arial" w:eastAsia="Arial" w:hAnsi="Arial" w:cs="Arial"/>
                <w:bCs/>
                <w:spacing w:val="-2"/>
                <w:sz w:val="20"/>
                <w:szCs w:val="20"/>
                <w:lang w:val="es-CL"/>
              </w:rPr>
              <w:t xml:space="preserve"> </w:t>
            </w:r>
            <w:r w:rsidRPr="008F7383">
              <w:rPr>
                <w:rFonts w:ascii="Arial" w:eastAsia="Arial" w:hAnsi="Arial" w:cs="Arial"/>
                <w:bCs/>
                <w:spacing w:val="-2"/>
                <w:sz w:val="20"/>
                <w:szCs w:val="20"/>
                <w:lang w:val="es-CL"/>
              </w:rPr>
              <w:t xml:space="preserve"> y </w:t>
            </w:r>
            <w:r w:rsidR="00AD2CC1">
              <w:rPr>
                <w:rFonts w:ascii="Arial" w:eastAsia="Arial" w:hAnsi="Arial" w:cs="Arial"/>
                <w:bCs/>
                <w:spacing w:val="-2"/>
                <w:sz w:val="20"/>
                <w:szCs w:val="20"/>
                <w:lang w:val="es-CL"/>
              </w:rPr>
              <w:t xml:space="preserve">realizar compresiones en </w:t>
            </w:r>
            <w:r w:rsidRPr="008F7383">
              <w:rPr>
                <w:rFonts w:ascii="Arial" w:eastAsia="Arial" w:hAnsi="Arial" w:cs="Arial"/>
                <w:bCs/>
                <w:spacing w:val="-2"/>
                <w:sz w:val="20"/>
                <w:szCs w:val="20"/>
                <w:lang w:val="es-CL"/>
              </w:rPr>
              <w:t xml:space="preserve"> las maniobras de RCP.</w:t>
            </w:r>
          </w:p>
          <w:p w:rsidR="003D1D72" w:rsidRDefault="003D1D72" w:rsidP="00D31F78">
            <w:pPr>
              <w:pStyle w:val="TableParagraph"/>
              <w:spacing w:line="360" w:lineRule="auto"/>
              <w:jc w:val="both"/>
              <w:rPr>
                <w:rFonts w:ascii="Arial" w:eastAsia="Arial" w:hAnsi="Arial" w:cs="Arial"/>
                <w:bCs/>
                <w:spacing w:val="-2"/>
                <w:sz w:val="20"/>
                <w:szCs w:val="20"/>
                <w:lang w:val="es-CL"/>
              </w:rPr>
            </w:pPr>
          </w:p>
        </w:tc>
      </w:tr>
      <w:tr w:rsidR="00F63C22" w:rsidTr="003D1D72">
        <w:tc>
          <w:tcPr>
            <w:tcW w:w="4924" w:type="dxa"/>
          </w:tcPr>
          <w:p w:rsidR="00F63C22" w:rsidRDefault="00F63C2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Enfermera</w:t>
            </w:r>
          </w:p>
        </w:tc>
        <w:tc>
          <w:tcPr>
            <w:tcW w:w="4925" w:type="dxa"/>
          </w:tcPr>
          <w:p w:rsidR="00F63C22" w:rsidRDefault="00F63C22"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Instalación de vía venosa</w:t>
            </w:r>
          </w:p>
          <w:p w:rsidR="00F63C22" w:rsidRDefault="00F63C22"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Instalación de parches DEA</w:t>
            </w:r>
          </w:p>
          <w:p w:rsidR="00F63C22" w:rsidRDefault="00F63C22"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Administración de medicamentos</w:t>
            </w:r>
          </w:p>
          <w:p w:rsidR="00F63C22" w:rsidRPr="008F7383" w:rsidRDefault="00F63C22"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Apoyo en compresiones torácicas</w:t>
            </w:r>
          </w:p>
        </w:tc>
      </w:tr>
      <w:tr w:rsidR="00AD2CC1" w:rsidTr="003D1D72">
        <w:tc>
          <w:tcPr>
            <w:tcW w:w="4924" w:type="dxa"/>
          </w:tcPr>
          <w:p w:rsidR="00AD2CC1" w:rsidRDefault="00AD2CC1"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Kinesiólogo</w:t>
            </w:r>
          </w:p>
        </w:tc>
        <w:tc>
          <w:tcPr>
            <w:tcW w:w="4925" w:type="dxa"/>
          </w:tcPr>
          <w:p w:rsidR="00AD2CC1" w:rsidRDefault="00AD2CC1"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Manejo de vía aérea</w:t>
            </w:r>
            <w:r w:rsidR="00F63C22">
              <w:rPr>
                <w:rFonts w:ascii="Arial" w:eastAsia="Arial" w:hAnsi="Arial" w:cs="Arial"/>
                <w:bCs/>
                <w:spacing w:val="-2"/>
                <w:sz w:val="20"/>
                <w:szCs w:val="20"/>
                <w:lang w:val="es-CL"/>
              </w:rPr>
              <w:t xml:space="preserve"> que incluye inserción de cánula mayo, </w:t>
            </w:r>
            <w:r>
              <w:rPr>
                <w:rFonts w:ascii="Arial" w:eastAsia="Arial" w:hAnsi="Arial" w:cs="Arial"/>
                <w:bCs/>
                <w:spacing w:val="-2"/>
                <w:sz w:val="20"/>
                <w:szCs w:val="20"/>
                <w:lang w:val="es-CL"/>
              </w:rPr>
              <w:t xml:space="preserve"> manipulaci</w:t>
            </w:r>
            <w:r w:rsidR="00F63C22">
              <w:rPr>
                <w:rFonts w:ascii="Arial" w:eastAsia="Arial" w:hAnsi="Arial" w:cs="Arial"/>
                <w:bCs/>
                <w:spacing w:val="-2"/>
                <w:sz w:val="20"/>
                <w:szCs w:val="20"/>
                <w:lang w:val="es-CL"/>
              </w:rPr>
              <w:t>ón de mascarilla con oxígeno.</w:t>
            </w:r>
          </w:p>
          <w:p w:rsidR="00AD2CC1" w:rsidRDefault="00AD2CC1"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 xml:space="preserve">Aspiración de secreciones </w:t>
            </w:r>
          </w:p>
          <w:p w:rsidR="00F63C22" w:rsidRPr="008F7383" w:rsidRDefault="00F63C22" w:rsidP="008F7383">
            <w:pPr>
              <w:pStyle w:val="TableParagraph"/>
              <w:numPr>
                <w:ilvl w:val="0"/>
                <w:numId w:val="18"/>
              </w:numPr>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Apoyo en compresiones torácicas</w:t>
            </w:r>
          </w:p>
        </w:tc>
      </w:tr>
    </w:tbl>
    <w:p w:rsidR="003D1D72" w:rsidRDefault="003D1D72" w:rsidP="00D31F78">
      <w:pPr>
        <w:pStyle w:val="TableParagraph"/>
        <w:spacing w:line="360" w:lineRule="auto"/>
        <w:ind w:left="39"/>
        <w:jc w:val="both"/>
        <w:rPr>
          <w:rFonts w:ascii="Arial" w:eastAsia="Arial" w:hAnsi="Arial" w:cs="Arial"/>
          <w:bCs/>
          <w:spacing w:val="-2"/>
          <w:sz w:val="20"/>
          <w:szCs w:val="20"/>
          <w:lang w:val="es-CL"/>
        </w:rPr>
      </w:pPr>
    </w:p>
    <w:p w:rsidR="003D1D72" w:rsidRDefault="003D1D72" w:rsidP="00D31F78">
      <w:pPr>
        <w:pStyle w:val="TableParagraph"/>
        <w:spacing w:line="360" w:lineRule="auto"/>
        <w:ind w:left="39"/>
        <w:jc w:val="both"/>
        <w:rPr>
          <w:rFonts w:ascii="Arial" w:eastAsia="Arial" w:hAnsi="Arial" w:cs="Arial"/>
          <w:bCs/>
          <w:spacing w:val="-2"/>
          <w:sz w:val="20"/>
          <w:szCs w:val="20"/>
          <w:lang w:val="es-CL"/>
        </w:rPr>
      </w:pPr>
    </w:p>
    <w:p w:rsidR="00F63C22" w:rsidRDefault="00F63C22">
      <w:pPr>
        <w:rPr>
          <w:rFonts w:ascii="Arial" w:eastAsia="Arial" w:hAnsi="Arial" w:cs="Arial"/>
          <w:sz w:val="20"/>
          <w:szCs w:val="20"/>
        </w:rPr>
      </w:pPr>
      <w:r>
        <w:rPr>
          <w:rFonts w:ascii="Arial" w:eastAsia="Arial" w:hAnsi="Arial" w:cs="Arial"/>
          <w:sz w:val="20"/>
          <w:szCs w:val="20"/>
        </w:rPr>
        <w:br w:type="page"/>
      </w:r>
    </w:p>
    <w:p w:rsidR="00F63F7A" w:rsidRPr="007B2A3F" w:rsidRDefault="00F63F7A" w:rsidP="009B7683">
      <w:pPr>
        <w:tabs>
          <w:tab w:val="left" w:pos="1590"/>
        </w:tabs>
        <w:spacing w:line="276" w:lineRule="auto"/>
        <w:ind w:right="645"/>
        <w:jc w:val="both"/>
        <w:rPr>
          <w:rFonts w:ascii="Arial" w:eastAsia="Arial" w:hAnsi="Arial" w:cs="Arial"/>
          <w:sz w:val="20"/>
          <w:szCs w:val="20"/>
        </w:rPr>
      </w:pPr>
    </w:p>
    <w:p w:rsidR="00F63F7A" w:rsidRPr="007B2A3F" w:rsidRDefault="00F63F7A" w:rsidP="00F63F7A">
      <w:pPr>
        <w:tabs>
          <w:tab w:val="left" w:pos="1590"/>
        </w:tabs>
        <w:spacing w:line="276" w:lineRule="auto"/>
        <w:ind w:left="851" w:right="645"/>
        <w:jc w:val="both"/>
        <w:rPr>
          <w:rFonts w:ascii="Arial" w:eastAsia="Arial" w:hAnsi="Arial" w:cs="Arial"/>
          <w:sz w:val="20"/>
          <w:szCs w:val="20"/>
        </w:rPr>
      </w:pPr>
    </w:p>
    <w:p w:rsidR="00F63F7A" w:rsidRPr="007B2A3F" w:rsidRDefault="00F63F7A" w:rsidP="009B7683">
      <w:pPr>
        <w:tabs>
          <w:tab w:val="left" w:pos="1590"/>
        </w:tabs>
        <w:spacing w:line="276" w:lineRule="auto"/>
        <w:ind w:right="645"/>
        <w:jc w:val="both"/>
        <w:rPr>
          <w:rFonts w:ascii="Arial" w:eastAsia="Arial" w:hAnsi="Arial" w:cs="Arial"/>
          <w:sz w:val="22"/>
          <w:szCs w:val="22"/>
        </w:rPr>
      </w:pPr>
      <w:r w:rsidRPr="007B2A3F">
        <w:rPr>
          <w:rFonts w:ascii="Arial" w:eastAsia="Arial" w:hAnsi="Arial" w:cs="Arial"/>
          <w:b/>
          <w:sz w:val="22"/>
          <w:szCs w:val="22"/>
        </w:rPr>
        <w:t>6-. Definiciones</w:t>
      </w:r>
    </w:p>
    <w:p w:rsidR="00F63F7A" w:rsidRDefault="00F63F7A" w:rsidP="00F63F7A">
      <w:pPr>
        <w:tabs>
          <w:tab w:val="left" w:pos="1590"/>
        </w:tabs>
        <w:spacing w:line="276" w:lineRule="auto"/>
        <w:ind w:left="851" w:right="645"/>
        <w:jc w:val="both"/>
        <w:rPr>
          <w:rFonts w:ascii="Arial" w:eastAsia="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Paro cardiorrespiratorio (PCR): Es la pérdida abrupta de la función cardiaca y respiratoria en una persona que puede o no haber sido diagnosticada con enfermedad cardiopulmonar. Puede ocurrir de forma súbita o precedida de otros síntomas. El paro Cardiorrespiratorio es potencialmente fatal si no se toman las medidas apropiadas.</w:t>
      </w: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Respiración Agónica: Patrón anormal de la respiración, caracterizado por jadeo, dificultad respiratoria, acompañado de compromiso de conciencia.</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Compromiso de Conciencia: Disminución de la capacidad mental para responder de forma adecuada a estímulos externos (Respuesta Ocular, Respuesta Verbal, Respuesta Motora)</w:t>
      </w: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Reanimación Cardiopulmonar: O RCP, es un procedimiento de emergencia que se realiza cuando se interrumpe la función cardiaca o pulmonar. Dentro de este procedimiento se encuentra la aplicación de tratamientos mecánicos y coordinación de ayudas para poder aumentar la sobrevida del paciente, teniendo como objetivo principal el retorno a la circulación espontanea revirtiendo la muerte clínica.</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Reanimación cardiopulmonar básica: Es el conjunto de acciones que comprenden la detección de la existencia de una emergencia vital, la activación de los sistemas de emergencia y las maniobras iniciales que se deben emprender hasta la llegada de personal especializado.</w:t>
      </w:r>
    </w:p>
    <w:p w:rsidR="00F070EA" w:rsidRPr="00F070EA" w:rsidRDefault="00F070EA" w:rsidP="00F070EA">
      <w:pPr>
        <w:pStyle w:val="Prrafodelista"/>
        <w:autoSpaceDE w:val="0"/>
        <w:autoSpaceDN w:val="0"/>
        <w:adjustRightInd w:val="0"/>
        <w:ind w:left="0"/>
        <w:contextualSpacing/>
        <w:jc w:val="both"/>
        <w:rPr>
          <w:rFonts w:ascii="Arial" w:hAnsi="Arial" w:cs="Arial"/>
          <w:sz w:val="20"/>
          <w:szCs w:val="20"/>
        </w:rPr>
      </w:pP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Masaje cardiaco externo o compresiones torácicas: Son las compresiones torácicas realizadas por un reanimador o mediante dispositivos mecánicos durante la RCP para intentar restablecer la circulación espontánea “Todos los funcionarios de una Institución de salud deben estar capacitados para iniciar un masaje cardíaco en un apoyo vital básico”</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Reanimador: Persona capacitada en manejo de paro cardiorrespiratorio, que conoce el protocolo de reanimación, lo desarrolla y realiza los procedimientos de acuerdo a su materia o profesión.</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Desfibrilador externo automático (DEA): equipo de desfibrilación que cuenta con un sistema de reconocimiento de arritmias que permite que sea utilizado por cualquier persona que enfrente un PCR.</w:t>
      </w:r>
    </w:p>
    <w:p w:rsidR="00F070EA" w:rsidRDefault="00F070EA" w:rsidP="00F63F7A">
      <w:pPr>
        <w:tabs>
          <w:tab w:val="left" w:pos="1590"/>
        </w:tabs>
        <w:spacing w:line="276" w:lineRule="auto"/>
        <w:ind w:left="851" w:right="645"/>
        <w:jc w:val="both"/>
        <w:rPr>
          <w:rFonts w:ascii="Arial" w:eastAsia="Arial" w:hAnsi="Arial" w:cs="Arial"/>
          <w:sz w:val="20"/>
          <w:szCs w:val="20"/>
        </w:rPr>
      </w:pPr>
    </w:p>
    <w:p w:rsidR="00F63C22" w:rsidRDefault="00F63C22">
      <w:pPr>
        <w:rPr>
          <w:rFonts w:ascii="Arial" w:eastAsia="Arial" w:hAnsi="Arial" w:cs="Arial"/>
          <w:sz w:val="20"/>
          <w:szCs w:val="20"/>
        </w:rPr>
      </w:pPr>
      <w:r>
        <w:rPr>
          <w:rFonts w:ascii="Arial" w:eastAsia="Arial" w:hAnsi="Arial" w:cs="Arial"/>
          <w:sz w:val="20"/>
          <w:szCs w:val="20"/>
        </w:rPr>
        <w:br w:type="page"/>
      </w:r>
    </w:p>
    <w:p w:rsidR="00F63F7A" w:rsidRPr="00C8043F" w:rsidRDefault="00F63F7A" w:rsidP="00C8043F">
      <w:pPr>
        <w:rPr>
          <w:rFonts w:ascii="Arial" w:eastAsia="Arial" w:hAnsi="Arial" w:cs="Arial"/>
          <w:sz w:val="20"/>
          <w:szCs w:val="20"/>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7-. Desarrollo</w:t>
      </w:r>
    </w:p>
    <w:p w:rsidR="008F7383" w:rsidRDefault="008F7383" w:rsidP="009B7683">
      <w:pPr>
        <w:tabs>
          <w:tab w:val="left" w:pos="1590"/>
        </w:tabs>
        <w:spacing w:line="276" w:lineRule="auto"/>
        <w:ind w:right="645"/>
        <w:jc w:val="both"/>
        <w:rPr>
          <w:rFonts w:ascii="Arial" w:eastAsia="Arial" w:hAnsi="Arial" w:cs="Arial"/>
          <w:b/>
          <w:sz w:val="22"/>
          <w:szCs w:val="22"/>
        </w:rPr>
      </w:pPr>
    </w:p>
    <w:p w:rsidR="008F7383" w:rsidRPr="008F7383" w:rsidRDefault="008F7383" w:rsidP="008F7383">
      <w:pPr>
        <w:keepNext/>
        <w:keepLines/>
        <w:spacing w:before="40" w:line="259" w:lineRule="auto"/>
        <w:outlineLvl w:val="1"/>
        <w:rPr>
          <w:rFonts w:ascii="Calibri" w:eastAsia="Yu Gothic Light" w:hAnsi="Calibri"/>
          <w:b/>
          <w:noProof/>
          <w:sz w:val="20"/>
          <w:szCs w:val="20"/>
        </w:rPr>
      </w:pPr>
      <w:r w:rsidRPr="008F7383">
        <w:rPr>
          <w:rFonts w:ascii="Calibri" w:eastAsia="Yu Gothic Light" w:hAnsi="Calibri"/>
          <w:b/>
          <w:noProof/>
          <w:sz w:val="20"/>
          <w:szCs w:val="20"/>
        </w:rPr>
        <w:t>Cadena de supervicencia de la ACE de la AHA para adultos</w:t>
      </w:r>
    </w:p>
    <w:p w:rsidR="008F7383" w:rsidRPr="008F7383" w:rsidRDefault="008F7383" w:rsidP="008F7383">
      <w:pPr>
        <w:spacing w:after="160" w:line="259" w:lineRule="auto"/>
        <w:ind w:left="284"/>
        <w:jc w:val="both"/>
        <w:rPr>
          <w:rFonts w:ascii="Calibri" w:eastAsia="Yu Mincho" w:hAnsi="Calibri"/>
          <w:noProof/>
          <w:sz w:val="22"/>
          <w:szCs w:val="22"/>
        </w:rPr>
      </w:pPr>
    </w:p>
    <w:p w:rsidR="008F7383" w:rsidRPr="008F7383" w:rsidRDefault="008F7383" w:rsidP="008F7383">
      <w:pPr>
        <w:spacing w:after="160" w:line="259" w:lineRule="auto"/>
        <w:ind w:left="284"/>
        <w:jc w:val="both"/>
        <w:rPr>
          <w:rFonts w:ascii="Calibri" w:eastAsia="Yu Mincho" w:hAnsi="Calibri"/>
          <w:sz w:val="22"/>
          <w:szCs w:val="22"/>
          <w:lang w:eastAsia="ja-JP"/>
        </w:rPr>
      </w:pPr>
      <w:r w:rsidRPr="008F7383">
        <w:rPr>
          <w:rFonts w:ascii="Calibri" w:eastAsia="Yu Mincho" w:hAnsi="Calibri"/>
          <w:noProof/>
          <w:sz w:val="22"/>
          <w:szCs w:val="22"/>
        </w:rPr>
        <w:drawing>
          <wp:anchor distT="0" distB="0" distL="114300" distR="114300" simplePos="0" relativeHeight="251653632" behindDoc="0" locked="0" layoutInCell="1" allowOverlap="1" wp14:anchorId="1FB8C7AD" wp14:editId="0ED0EA34">
            <wp:simplePos x="0" y="0"/>
            <wp:positionH relativeFrom="column">
              <wp:posOffset>294640</wp:posOffset>
            </wp:positionH>
            <wp:positionV relativeFrom="paragraph">
              <wp:posOffset>52070</wp:posOffset>
            </wp:positionV>
            <wp:extent cx="5743575" cy="1695450"/>
            <wp:effectExtent l="19050" t="19050" r="28575" b="190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664" t="23439" r="4471" b="5746"/>
                    <a:stretch>
                      <a:fillRect/>
                    </a:stretch>
                  </pic:blipFill>
                  <pic:spPr bwMode="auto">
                    <a:xfrm>
                      <a:off x="0" y="0"/>
                      <a:ext cx="5743575" cy="16954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7383" w:rsidRDefault="008F7383" w:rsidP="009B7683">
      <w:pPr>
        <w:tabs>
          <w:tab w:val="left" w:pos="1590"/>
        </w:tabs>
        <w:spacing w:line="276" w:lineRule="auto"/>
        <w:ind w:right="645"/>
        <w:jc w:val="both"/>
        <w:rPr>
          <w:rFonts w:ascii="Arial" w:eastAsia="Arial" w:hAnsi="Arial" w:cs="Arial"/>
          <w:b/>
          <w:sz w:val="22"/>
          <w:szCs w:val="22"/>
        </w:rPr>
      </w:pPr>
    </w:p>
    <w:p w:rsidR="008F7383" w:rsidRPr="00381E23" w:rsidRDefault="008F7383" w:rsidP="008F7383">
      <w:pPr>
        <w:tabs>
          <w:tab w:val="left" w:pos="1590"/>
        </w:tabs>
        <w:spacing w:line="276" w:lineRule="auto"/>
        <w:ind w:right="645"/>
        <w:jc w:val="both"/>
        <w:rPr>
          <w:rFonts w:ascii="Arial" w:eastAsia="Arial" w:hAnsi="Arial" w:cs="Arial"/>
          <w:b/>
          <w:sz w:val="20"/>
          <w:szCs w:val="20"/>
        </w:rPr>
      </w:pPr>
      <w:r w:rsidRPr="00381E23">
        <w:rPr>
          <w:rFonts w:ascii="Arial" w:eastAsia="Arial" w:hAnsi="Arial" w:cs="Arial"/>
          <w:b/>
          <w:sz w:val="20"/>
          <w:szCs w:val="20"/>
        </w:rPr>
        <w:t>Reconocimiento y activación del protocolo de emergencias</w:t>
      </w:r>
    </w:p>
    <w:p w:rsidR="008F7383" w:rsidRPr="00381E23" w:rsidRDefault="008F7383" w:rsidP="008F7383">
      <w:pPr>
        <w:tabs>
          <w:tab w:val="left" w:pos="1590"/>
        </w:tabs>
        <w:spacing w:line="276" w:lineRule="auto"/>
        <w:ind w:right="645"/>
        <w:jc w:val="both"/>
        <w:rPr>
          <w:rFonts w:ascii="Arial" w:eastAsia="Arial" w:hAnsi="Arial" w:cs="Arial"/>
          <w:b/>
          <w:sz w:val="20"/>
          <w:szCs w:val="20"/>
        </w:rPr>
      </w:pPr>
    </w:p>
    <w:p w:rsidR="008F7383" w:rsidRPr="00381E23" w:rsidRDefault="008F7383" w:rsidP="008F7383">
      <w:pPr>
        <w:tabs>
          <w:tab w:val="left" w:pos="1590"/>
        </w:tabs>
        <w:spacing w:line="276" w:lineRule="auto"/>
        <w:ind w:right="645"/>
        <w:jc w:val="both"/>
        <w:rPr>
          <w:rFonts w:ascii="Arial" w:eastAsia="Arial" w:hAnsi="Arial" w:cs="Arial"/>
          <w:sz w:val="20"/>
          <w:szCs w:val="20"/>
        </w:rPr>
      </w:pPr>
      <w:r w:rsidRPr="00381E23">
        <w:rPr>
          <w:rFonts w:ascii="Arial" w:eastAsia="Arial" w:hAnsi="Arial" w:cs="Arial"/>
          <w:sz w:val="20"/>
          <w:szCs w:val="20"/>
        </w:rPr>
        <w:t>La importancia de reducir el tiempo PCR es vital en adultos, por eso el primer eslabón de la Cadena de Supervivencia es activar el sistema de emergencia local para asegurar la pronta llegada del equipo de Soporte vital. La persona que presencia el evento o la primera en encontrar al paciente comprometido es la encargada de identificar si el sujeto se encuentra en Urgencia Vital; para esto, no debe tomar más de 10 segundos. Los puntos en los que debe centrarse son:</w:t>
      </w:r>
    </w:p>
    <w:p w:rsidR="008F7383" w:rsidRPr="00381E23" w:rsidRDefault="008F7383" w:rsidP="008F7383">
      <w:pPr>
        <w:tabs>
          <w:tab w:val="left" w:pos="1590"/>
        </w:tabs>
        <w:spacing w:line="276" w:lineRule="auto"/>
        <w:ind w:right="645"/>
        <w:jc w:val="both"/>
        <w:rPr>
          <w:rFonts w:ascii="Arial" w:eastAsia="Arial" w:hAnsi="Arial" w:cs="Arial"/>
          <w:sz w:val="20"/>
          <w:szCs w:val="20"/>
        </w:rPr>
      </w:pPr>
      <w:r w:rsidRPr="00381E23">
        <w:rPr>
          <w:rFonts w:ascii="Arial" w:eastAsia="Arial" w:hAnsi="Arial" w:cs="Arial"/>
          <w:sz w:val="20"/>
          <w:szCs w:val="20"/>
        </w:rPr>
        <w:t>a. No responde a Estímulos verbales y físicos</w:t>
      </w:r>
    </w:p>
    <w:p w:rsidR="008F7383" w:rsidRPr="00381E23" w:rsidRDefault="008F7383" w:rsidP="008F7383">
      <w:pPr>
        <w:tabs>
          <w:tab w:val="left" w:pos="1590"/>
        </w:tabs>
        <w:spacing w:line="276" w:lineRule="auto"/>
        <w:ind w:right="645"/>
        <w:jc w:val="both"/>
        <w:rPr>
          <w:rFonts w:ascii="Arial" w:eastAsia="Arial" w:hAnsi="Arial" w:cs="Arial"/>
          <w:sz w:val="20"/>
          <w:szCs w:val="20"/>
        </w:rPr>
      </w:pPr>
      <w:r w:rsidRPr="00381E23">
        <w:rPr>
          <w:rFonts w:ascii="Arial" w:eastAsia="Arial" w:hAnsi="Arial" w:cs="Arial"/>
          <w:sz w:val="20"/>
          <w:szCs w:val="20"/>
        </w:rPr>
        <w:t xml:space="preserve">b. No respira o lo hace con dificultad o boquea </w:t>
      </w:r>
    </w:p>
    <w:p w:rsidR="008F7383" w:rsidRPr="00381E23" w:rsidRDefault="008F7383" w:rsidP="008F7383">
      <w:pPr>
        <w:tabs>
          <w:tab w:val="left" w:pos="1590"/>
        </w:tabs>
        <w:spacing w:line="276" w:lineRule="auto"/>
        <w:ind w:right="645"/>
        <w:jc w:val="both"/>
        <w:rPr>
          <w:rFonts w:ascii="Arial" w:eastAsia="Arial" w:hAnsi="Arial" w:cs="Arial"/>
          <w:sz w:val="20"/>
          <w:szCs w:val="20"/>
        </w:rPr>
      </w:pPr>
      <w:r w:rsidRPr="00381E23">
        <w:rPr>
          <w:rFonts w:ascii="Arial" w:eastAsia="Arial" w:hAnsi="Arial" w:cs="Arial"/>
          <w:sz w:val="20"/>
          <w:szCs w:val="20"/>
        </w:rPr>
        <w:t>c. No se aprecia pulso carotideo (se recomienda buscarlo por no menos de 5 ni más de 10 segundos).</w:t>
      </w:r>
    </w:p>
    <w:p w:rsidR="008F7383" w:rsidRPr="00381E23" w:rsidRDefault="008F7383" w:rsidP="008F7383">
      <w:pPr>
        <w:tabs>
          <w:tab w:val="left" w:pos="1590"/>
        </w:tabs>
        <w:spacing w:line="276" w:lineRule="auto"/>
        <w:ind w:right="645"/>
        <w:jc w:val="both"/>
        <w:rPr>
          <w:rFonts w:ascii="Arial" w:eastAsia="Arial" w:hAnsi="Arial" w:cs="Arial"/>
          <w:sz w:val="20"/>
          <w:szCs w:val="20"/>
        </w:rPr>
      </w:pPr>
      <w:r w:rsidRPr="00381E23">
        <w:rPr>
          <w:rFonts w:ascii="Arial" w:eastAsia="Arial" w:hAnsi="Arial" w:cs="Arial"/>
          <w:sz w:val="20"/>
          <w:szCs w:val="20"/>
        </w:rPr>
        <w:t>Una vez detectada una de las situaciones anteriores (o las definidas en protocolo clave azul) deberá hacer uso del silbato y/o gritar en voz alta “CLAVE AZUL” (Ver protocolo local de clave azul donde se aborda el traslado y distribución de funcionarios al momento de iniciar una reanimación).</w:t>
      </w:r>
    </w:p>
    <w:p w:rsidR="0004560A" w:rsidRDefault="0004560A">
      <w:pPr>
        <w:rPr>
          <w:rFonts w:ascii="Arial" w:eastAsia="Arial" w:hAnsi="Arial" w:cs="Arial"/>
          <w:sz w:val="22"/>
          <w:szCs w:val="22"/>
        </w:rPr>
      </w:pPr>
      <w:r>
        <w:rPr>
          <w:rFonts w:ascii="Arial" w:eastAsia="Arial" w:hAnsi="Arial" w:cs="Arial"/>
          <w:sz w:val="22"/>
          <w:szCs w:val="22"/>
        </w:rPr>
        <w:br w:type="page"/>
      </w:r>
    </w:p>
    <w:p w:rsidR="0004560A" w:rsidRPr="008F7383" w:rsidRDefault="0004560A" w:rsidP="008F7383">
      <w:pPr>
        <w:tabs>
          <w:tab w:val="left" w:pos="1590"/>
        </w:tabs>
        <w:spacing w:line="276" w:lineRule="auto"/>
        <w:ind w:right="645"/>
        <w:jc w:val="both"/>
        <w:rPr>
          <w:rFonts w:ascii="Arial" w:eastAsia="Arial" w:hAnsi="Arial" w:cs="Arial"/>
          <w:sz w:val="22"/>
          <w:szCs w:val="22"/>
        </w:rPr>
      </w:pPr>
    </w:p>
    <w:p w:rsidR="008F7383" w:rsidRPr="00381E23" w:rsidRDefault="008F7383" w:rsidP="008F7383">
      <w:pPr>
        <w:tabs>
          <w:tab w:val="left" w:pos="1590"/>
        </w:tabs>
        <w:spacing w:line="276" w:lineRule="auto"/>
        <w:ind w:right="645"/>
        <w:jc w:val="both"/>
        <w:rPr>
          <w:rFonts w:ascii="Arial" w:eastAsia="Arial" w:hAnsi="Arial" w:cs="Arial"/>
          <w:b/>
          <w:sz w:val="20"/>
          <w:szCs w:val="20"/>
        </w:rPr>
      </w:pPr>
      <w:r w:rsidRPr="00381E23">
        <w:rPr>
          <w:rFonts w:ascii="Arial" w:eastAsia="Arial" w:hAnsi="Arial" w:cs="Arial"/>
          <w:b/>
          <w:sz w:val="20"/>
          <w:szCs w:val="20"/>
        </w:rPr>
        <w:t>Inicio de la reanimación cardiopulmonar</w:t>
      </w:r>
    </w:p>
    <w:p w:rsidR="00941527" w:rsidRDefault="00941527" w:rsidP="00AA77AB">
      <w:pPr>
        <w:rPr>
          <w:rFonts w:ascii="Arial" w:eastAsia="Arial" w:hAnsi="Arial" w:cs="Arial"/>
          <w:bCs/>
          <w:sz w:val="20"/>
          <w:szCs w:val="20"/>
        </w:rPr>
      </w:pPr>
    </w:p>
    <w:p w:rsidR="00A316B9" w:rsidRDefault="00A316B9" w:rsidP="00AA613F">
      <w:pPr>
        <w:spacing w:line="360" w:lineRule="auto"/>
        <w:jc w:val="both"/>
        <w:rPr>
          <w:rFonts w:ascii="Arial" w:hAnsi="Arial" w:cs="Arial"/>
        </w:rPr>
      </w:pPr>
      <w:r w:rsidRPr="00381E23">
        <w:rPr>
          <w:rFonts w:ascii="Arial" w:hAnsi="Arial" w:cs="Arial"/>
          <w:sz w:val="20"/>
          <w:szCs w:val="20"/>
        </w:rPr>
        <w:t>Para entregar una RCP básica de calidad, lo primero y más importante es iniciar las compresiones torácicas se debe actuar en el orden C-A-B Chest compressions, Airway, Breathing (compresiones torácicas, vía aérea, respiración) en adultos, niños y lactantes</w:t>
      </w:r>
      <w:r w:rsidRPr="00713A44">
        <w:rPr>
          <w:rFonts w:ascii="Arial" w:hAnsi="Arial" w:cs="Arial"/>
        </w:rPr>
        <w:t>.</w:t>
      </w:r>
    </w:p>
    <w:p w:rsidR="00AA613F" w:rsidRDefault="00AA613F" w:rsidP="00AA613F">
      <w:pPr>
        <w:tabs>
          <w:tab w:val="left" w:pos="1590"/>
        </w:tabs>
        <w:spacing w:line="276" w:lineRule="auto"/>
        <w:ind w:right="645"/>
        <w:jc w:val="both"/>
        <w:rPr>
          <w:rFonts w:ascii="Arial" w:eastAsia="Arial" w:hAnsi="Arial" w:cs="Arial"/>
          <w:sz w:val="20"/>
          <w:szCs w:val="20"/>
        </w:rPr>
      </w:pPr>
      <w:r w:rsidRPr="00AA613F">
        <w:rPr>
          <w:rFonts w:ascii="Arial" w:eastAsia="Arial" w:hAnsi="Arial" w:cs="Arial"/>
          <w:sz w:val="20"/>
          <w:szCs w:val="20"/>
        </w:rPr>
        <w:t>Es importante destacar que debido a nuestra realidad local, SUR cuenta solo con profesional médico y TENS, sin embargo varios profesionales normalmente realizan atenciones en extensión, incluyendo enfermeras y kinesiólogos.</w:t>
      </w:r>
    </w:p>
    <w:p w:rsidR="00AA613F" w:rsidRPr="00977A1D" w:rsidRDefault="00AA613F" w:rsidP="00977A1D">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Por lo que en caso de que estén dichos profesionales se procederá con el manejo de vía aérea, </w:t>
      </w:r>
      <w:r w:rsidR="00977A1D">
        <w:rPr>
          <w:rFonts w:ascii="Arial" w:eastAsia="Arial" w:hAnsi="Arial" w:cs="Arial"/>
          <w:sz w:val="20"/>
          <w:szCs w:val="20"/>
        </w:rPr>
        <w:t>de lo contrario se dará prioridad a compresiones y desfibrilación precoz hasta llegada de SAMU.</w:t>
      </w:r>
    </w:p>
    <w:p w:rsidR="00AA613F" w:rsidRPr="00713A44" w:rsidRDefault="00AA613F" w:rsidP="00381E23">
      <w:pPr>
        <w:spacing w:line="360" w:lineRule="auto"/>
        <w:ind w:left="284"/>
        <w:jc w:val="both"/>
        <w:rPr>
          <w:rFonts w:ascii="Arial" w:hAnsi="Arial" w:cs="Arial"/>
        </w:rPr>
      </w:pPr>
    </w:p>
    <w:p w:rsidR="00A316B9" w:rsidRDefault="00A316B9" w:rsidP="00A316B9">
      <w:pPr>
        <w:ind w:left="360"/>
        <w:jc w:val="both"/>
        <w:rPr>
          <w:rFonts w:ascii="Arial" w:hAnsi="Arial" w:cs="Arial"/>
        </w:rPr>
      </w:pP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371"/>
      </w:tblGrid>
      <w:tr w:rsidR="00A316B9" w:rsidRPr="00A7714D" w:rsidTr="00A316B9">
        <w:tc>
          <w:tcPr>
            <w:tcW w:w="1733" w:type="dxa"/>
            <w:tcBorders>
              <w:top w:val="single" w:sz="4" w:space="0" w:color="auto"/>
              <w:left w:val="single" w:sz="4" w:space="0" w:color="auto"/>
              <w:bottom w:val="single" w:sz="4" w:space="0" w:color="auto"/>
              <w:right w:val="single" w:sz="4" w:space="0" w:color="auto"/>
            </w:tcBorders>
            <w:shd w:val="clear" w:color="auto" w:fill="8DB3E2"/>
            <w:hideMark/>
          </w:tcPr>
          <w:p w:rsidR="00A316B9" w:rsidRPr="000F526F" w:rsidRDefault="00A316B9" w:rsidP="00A316B9">
            <w:pPr>
              <w:jc w:val="center"/>
              <w:rPr>
                <w:rFonts w:ascii="Arial" w:hAnsi="Arial" w:cs="Arial"/>
                <w:b/>
                <w:lang w:eastAsia="en-US"/>
              </w:rPr>
            </w:pPr>
            <w:r w:rsidRPr="000F526F">
              <w:rPr>
                <w:rFonts w:ascii="Arial" w:hAnsi="Arial" w:cs="Arial"/>
                <w:b/>
              </w:rPr>
              <w:t>Secuencia</w:t>
            </w:r>
          </w:p>
        </w:tc>
        <w:tc>
          <w:tcPr>
            <w:tcW w:w="7371" w:type="dxa"/>
            <w:tcBorders>
              <w:top w:val="single" w:sz="4" w:space="0" w:color="auto"/>
              <w:left w:val="single" w:sz="4" w:space="0" w:color="auto"/>
              <w:bottom w:val="single" w:sz="4" w:space="0" w:color="auto"/>
              <w:right w:val="single" w:sz="4" w:space="0" w:color="auto"/>
            </w:tcBorders>
            <w:shd w:val="clear" w:color="auto" w:fill="8DB3E2"/>
            <w:hideMark/>
          </w:tcPr>
          <w:p w:rsidR="00A316B9" w:rsidRPr="000F526F" w:rsidRDefault="00A316B9" w:rsidP="00A316B9">
            <w:pPr>
              <w:jc w:val="center"/>
              <w:rPr>
                <w:rFonts w:ascii="Arial" w:hAnsi="Arial" w:cs="Arial"/>
                <w:b/>
                <w:lang w:eastAsia="en-US"/>
              </w:rPr>
            </w:pPr>
            <w:r w:rsidRPr="000F526F">
              <w:rPr>
                <w:rFonts w:ascii="Arial" w:hAnsi="Arial" w:cs="Arial"/>
                <w:b/>
              </w:rPr>
              <w:t>Maniobras</w:t>
            </w:r>
          </w:p>
        </w:tc>
      </w:tr>
      <w:tr w:rsidR="00A316B9" w:rsidRPr="00A7714D" w:rsidTr="00A316B9">
        <w:tc>
          <w:tcPr>
            <w:tcW w:w="1733" w:type="dxa"/>
            <w:tcBorders>
              <w:top w:val="single" w:sz="4" w:space="0" w:color="auto"/>
              <w:left w:val="single" w:sz="4" w:space="0" w:color="auto"/>
              <w:bottom w:val="single" w:sz="4" w:space="0" w:color="auto"/>
              <w:right w:val="single" w:sz="4" w:space="0" w:color="auto"/>
            </w:tcBorders>
            <w:shd w:val="clear" w:color="auto" w:fill="auto"/>
            <w:hideMark/>
          </w:tcPr>
          <w:p w:rsidR="00A316B9" w:rsidRPr="00381E23" w:rsidRDefault="00A316B9" w:rsidP="00A316B9">
            <w:pPr>
              <w:jc w:val="both"/>
              <w:rPr>
                <w:rFonts w:ascii="Arial" w:hAnsi="Arial" w:cs="Arial"/>
                <w:sz w:val="20"/>
                <w:szCs w:val="20"/>
                <w:lang w:eastAsia="en-US"/>
              </w:rPr>
            </w:pPr>
            <w:r w:rsidRPr="00381E23">
              <w:rPr>
                <w:rFonts w:ascii="Arial" w:hAnsi="Arial" w:cs="Arial"/>
                <w:b/>
                <w:sz w:val="20"/>
                <w:szCs w:val="20"/>
              </w:rPr>
              <w:t>C</w:t>
            </w:r>
            <w:r w:rsidRPr="00381E23">
              <w:rPr>
                <w:rFonts w:ascii="Arial" w:hAnsi="Arial" w:cs="Arial"/>
                <w:sz w:val="20"/>
                <w:szCs w:val="20"/>
              </w:rPr>
              <w:t xml:space="preserve">: Compresiones </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Colocar talón de una mano sobre la otra con los dedos entrelazados, apoyar en la mitad inferior del esternón del paciente</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Frecuencia recomendada 100-120 compresiones por minuto. (Como mnemotécnia, se puede seguir el ritmo de la canción Stayin Alive o Marcha Imperial)</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Comprimir con una profundidad de un tercio del diámetro anteroposterior del tórax </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Permitir una completa reexpansión del tórax entre compresiones, no mantenerse apoyado.</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Minimizar las interrupciones en todo momento (no mayor a 10 segundos)</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Cambiar al compresor cada 2 minutos o antes si está cansado.</w:t>
            </w:r>
          </w:p>
        </w:tc>
      </w:tr>
      <w:tr w:rsidR="00A316B9" w:rsidRPr="00A7714D" w:rsidTr="00A316B9">
        <w:tc>
          <w:tcPr>
            <w:tcW w:w="1733" w:type="dxa"/>
            <w:tcBorders>
              <w:top w:val="single" w:sz="4" w:space="0" w:color="auto"/>
              <w:left w:val="single" w:sz="4" w:space="0" w:color="auto"/>
              <w:bottom w:val="single" w:sz="4" w:space="0" w:color="auto"/>
              <w:right w:val="single" w:sz="4" w:space="0" w:color="auto"/>
            </w:tcBorders>
            <w:shd w:val="clear" w:color="auto" w:fill="auto"/>
            <w:hideMark/>
          </w:tcPr>
          <w:p w:rsidR="00A316B9" w:rsidRPr="00381E23" w:rsidRDefault="00A316B9" w:rsidP="00A316B9">
            <w:pPr>
              <w:jc w:val="both"/>
              <w:rPr>
                <w:rFonts w:ascii="Arial" w:hAnsi="Arial" w:cs="Arial"/>
                <w:sz w:val="20"/>
                <w:szCs w:val="20"/>
              </w:rPr>
            </w:pPr>
            <w:r w:rsidRPr="00381E23">
              <w:rPr>
                <w:rFonts w:ascii="Arial" w:hAnsi="Arial" w:cs="Arial"/>
                <w:b/>
                <w:sz w:val="20"/>
                <w:szCs w:val="20"/>
              </w:rPr>
              <w:t>A</w:t>
            </w:r>
            <w:r w:rsidRPr="00381E23">
              <w:rPr>
                <w:rFonts w:ascii="Arial" w:hAnsi="Arial" w:cs="Arial"/>
                <w:sz w:val="20"/>
                <w:szCs w:val="20"/>
              </w:rPr>
              <w:t xml:space="preserve">: </w:t>
            </w:r>
          </w:p>
          <w:p w:rsidR="00A316B9" w:rsidRPr="00381E23" w:rsidRDefault="00A316B9" w:rsidP="00A316B9">
            <w:pPr>
              <w:jc w:val="both"/>
              <w:rPr>
                <w:rFonts w:ascii="Arial" w:hAnsi="Arial" w:cs="Arial"/>
                <w:sz w:val="20"/>
                <w:szCs w:val="20"/>
                <w:lang w:eastAsia="en-US"/>
              </w:rPr>
            </w:pPr>
            <w:r w:rsidRPr="00381E23">
              <w:rPr>
                <w:rFonts w:ascii="Arial" w:hAnsi="Arial" w:cs="Arial"/>
                <w:sz w:val="20"/>
                <w:szCs w:val="20"/>
              </w:rPr>
              <w:t>Vía Aérea</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Abrir la vía aérea </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Permeabilizar vía aérea retirando o aspirando según corresponda. </w:t>
            </w:r>
          </w:p>
          <w:p w:rsidR="00A316B9"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Mantener vía aérea aplicando maniobra frente mentón o en caso de sospecha de lesión de columna cervical aplicar tracción mandibular. </w:t>
            </w:r>
          </w:p>
          <w:p w:rsidR="00977A1D" w:rsidRDefault="00977A1D" w:rsidP="00977A1D">
            <w:pPr>
              <w:spacing w:line="360" w:lineRule="auto"/>
              <w:contextualSpacing/>
              <w:jc w:val="both"/>
              <w:rPr>
                <w:rFonts w:ascii="Arial" w:hAnsi="Arial" w:cs="Arial"/>
                <w:sz w:val="20"/>
                <w:szCs w:val="20"/>
              </w:rPr>
            </w:pPr>
          </w:p>
          <w:p w:rsidR="00977A1D" w:rsidRDefault="00977A1D" w:rsidP="00977A1D">
            <w:pPr>
              <w:spacing w:line="360" w:lineRule="auto"/>
              <w:contextualSpacing/>
              <w:jc w:val="both"/>
              <w:rPr>
                <w:rFonts w:ascii="Arial" w:hAnsi="Arial" w:cs="Arial"/>
                <w:sz w:val="20"/>
                <w:szCs w:val="20"/>
              </w:rPr>
            </w:pPr>
          </w:p>
          <w:p w:rsidR="00977A1D" w:rsidRPr="00977A1D" w:rsidRDefault="00977A1D" w:rsidP="00977A1D">
            <w:pPr>
              <w:spacing w:line="360" w:lineRule="auto"/>
              <w:contextualSpacing/>
              <w:jc w:val="both"/>
              <w:rPr>
                <w:rFonts w:ascii="Arial" w:hAnsi="Arial" w:cs="Arial"/>
                <w:sz w:val="20"/>
                <w:szCs w:val="20"/>
              </w:rPr>
            </w:pPr>
          </w:p>
        </w:tc>
      </w:tr>
      <w:tr w:rsidR="00A316B9" w:rsidRPr="00A7714D" w:rsidTr="00A316B9">
        <w:tc>
          <w:tcPr>
            <w:tcW w:w="1733" w:type="dxa"/>
            <w:tcBorders>
              <w:top w:val="single" w:sz="4" w:space="0" w:color="auto"/>
              <w:left w:val="single" w:sz="4" w:space="0" w:color="auto"/>
              <w:bottom w:val="single" w:sz="4" w:space="0" w:color="auto"/>
              <w:right w:val="single" w:sz="4" w:space="0" w:color="auto"/>
            </w:tcBorders>
            <w:shd w:val="clear" w:color="auto" w:fill="auto"/>
            <w:hideMark/>
          </w:tcPr>
          <w:p w:rsidR="00A316B9" w:rsidRPr="00381E23" w:rsidRDefault="00A316B9" w:rsidP="00A316B9">
            <w:pPr>
              <w:jc w:val="both"/>
              <w:rPr>
                <w:rFonts w:ascii="Arial" w:hAnsi="Arial" w:cs="Arial"/>
                <w:sz w:val="20"/>
                <w:szCs w:val="20"/>
                <w:lang w:eastAsia="en-US"/>
              </w:rPr>
            </w:pPr>
            <w:r w:rsidRPr="00381E23">
              <w:rPr>
                <w:rFonts w:ascii="Arial" w:hAnsi="Arial" w:cs="Arial"/>
                <w:b/>
                <w:sz w:val="20"/>
                <w:szCs w:val="20"/>
              </w:rPr>
              <w:lastRenderedPageBreak/>
              <w:t>B</w:t>
            </w:r>
            <w:r w:rsidRPr="00381E23">
              <w:rPr>
                <w:rFonts w:ascii="Arial" w:hAnsi="Arial" w:cs="Arial"/>
                <w:sz w:val="20"/>
                <w:szCs w:val="20"/>
              </w:rPr>
              <w:t xml:space="preserve">: Ventilación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854E11">
              <w:rPr>
                <w:rFonts w:ascii="Arial" w:hAnsi="Arial" w:cs="Arial"/>
                <w:sz w:val="20"/>
                <w:szCs w:val="20"/>
              </w:rPr>
              <w:t xml:space="preserve">La Ventilación se realizará solo mediante bolsa Máscara, para evitar los contagios, si el sitio no está conectado a red se oxígeno como puede ocurrir en </w:t>
            </w:r>
            <w:r w:rsidRPr="00381E23">
              <w:rPr>
                <w:rFonts w:ascii="Arial" w:hAnsi="Arial" w:cs="Arial"/>
                <w:sz w:val="20"/>
                <w:szCs w:val="20"/>
                <w:lang w:val="es-MX"/>
              </w:rPr>
              <w:t xml:space="preserve">áreas </w:t>
            </w:r>
            <w:r w:rsidRPr="00854E11">
              <w:rPr>
                <w:rFonts w:ascii="Arial" w:hAnsi="Arial" w:cs="Arial"/>
                <w:sz w:val="20"/>
                <w:szCs w:val="20"/>
              </w:rPr>
              <w:t xml:space="preserve">distintas a sur se utilizara bolsa máscara sin red de oxígeno de manera transitoria mientras el paciente es trasladado a dicha unidad </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Si se encuentra en la unidad SUR paciente se debe ventilar con la bolsa mascara (conocido como Ambú) conectada a oxígeno al 100% 15 lt x min. </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rPr>
            </w:pPr>
            <w:r w:rsidRPr="00381E23">
              <w:rPr>
                <w:rFonts w:ascii="Arial" w:hAnsi="Arial" w:cs="Arial"/>
                <w:sz w:val="20"/>
                <w:szCs w:val="20"/>
              </w:rPr>
              <w:t xml:space="preserve">Ventilación de 1 segundo cada </w:t>
            </w:r>
            <w:r w:rsidRPr="00854E11">
              <w:rPr>
                <w:rFonts w:ascii="Arial" w:hAnsi="Arial" w:cs="Arial"/>
                <w:sz w:val="20"/>
                <w:szCs w:val="20"/>
              </w:rPr>
              <w:t>una.</w:t>
            </w:r>
          </w:p>
          <w:p w:rsidR="00A316B9" w:rsidRPr="00381E23" w:rsidRDefault="00A316B9" w:rsidP="00A316B9">
            <w:pPr>
              <w:pStyle w:val="Prrafodelista"/>
              <w:numPr>
                <w:ilvl w:val="0"/>
                <w:numId w:val="20"/>
              </w:numPr>
              <w:spacing w:line="360" w:lineRule="auto"/>
              <w:ind w:left="144" w:hanging="141"/>
              <w:contextualSpacing/>
              <w:jc w:val="both"/>
              <w:rPr>
                <w:rFonts w:ascii="Arial" w:hAnsi="Arial" w:cs="Arial"/>
                <w:sz w:val="20"/>
                <w:szCs w:val="20"/>
                <w:lang w:eastAsia="en-US"/>
              </w:rPr>
            </w:pPr>
            <w:r w:rsidRPr="00381E23">
              <w:rPr>
                <w:rFonts w:ascii="Arial" w:hAnsi="Arial" w:cs="Arial"/>
                <w:sz w:val="20"/>
                <w:szCs w:val="20"/>
              </w:rPr>
              <w:t xml:space="preserve">Verificar que se eleve el tórax con cada ventilación. </w:t>
            </w:r>
          </w:p>
        </w:tc>
      </w:tr>
    </w:tbl>
    <w:p w:rsidR="00A316B9" w:rsidRDefault="00A316B9" w:rsidP="00A316B9">
      <w:pPr>
        <w:spacing w:line="360" w:lineRule="auto"/>
        <w:jc w:val="both"/>
        <w:rPr>
          <w:rFonts w:ascii="Arial" w:hAnsi="Arial" w:cs="Arial"/>
        </w:rPr>
      </w:pPr>
    </w:p>
    <w:p w:rsidR="00A316B9" w:rsidRPr="00381E23" w:rsidRDefault="00A316B9" w:rsidP="00381E23">
      <w:pPr>
        <w:spacing w:line="360" w:lineRule="auto"/>
        <w:ind w:left="284"/>
        <w:jc w:val="both"/>
        <w:rPr>
          <w:rFonts w:ascii="Arial" w:hAnsi="Arial" w:cs="Arial"/>
          <w:sz w:val="20"/>
          <w:szCs w:val="20"/>
        </w:rPr>
      </w:pPr>
      <w:r w:rsidRPr="00381E23">
        <w:rPr>
          <w:rFonts w:ascii="Arial" w:hAnsi="Arial" w:cs="Arial"/>
          <w:sz w:val="20"/>
          <w:szCs w:val="20"/>
        </w:rPr>
        <w:t>Si el reanimador se encuentra solo, debe enfocarse solamente en las compresiones torácicas de calidad hasta que llegue el equipo avanzado</w:t>
      </w:r>
      <w:r w:rsidRPr="00381E23">
        <w:rPr>
          <w:rFonts w:ascii="Arial" w:hAnsi="Arial" w:cs="Arial"/>
          <w:b/>
          <w:i/>
          <w:sz w:val="20"/>
          <w:szCs w:val="20"/>
        </w:rPr>
        <w:t>.</w:t>
      </w:r>
      <w:r w:rsidRPr="00381E23">
        <w:rPr>
          <w:rFonts w:ascii="Arial" w:hAnsi="Arial" w:cs="Arial"/>
          <w:sz w:val="20"/>
          <w:szCs w:val="20"/>
        </w:rPr>
        <w:t xml:space="preserve"> Estudios recientes demostraron que si ya se había activado el sistema de emergencia, la reanimación administrando sólo compresiones torácicas es tan efectiva como la reanimación alternando compresiones y ventilaciones.</w:t>
      </w:r>
    </w:p>
    <w:p w:rsidR="00A316B9" w:rsidRPr="00381E23" w:rsidRDefault="00A316B9" w:rsidP="00381E23">
      <w:pPr>
        <w:spacing w:line="360" w:lineRule="auto"/>
        <w:ind w:left="284"/>
        <w:jc w:val="both"/>
        <w:rPr>
          <w:rFonts w:ascii="Arial" w:hAnsi="Arial" w:cs="Arial"/>
          <w:sz w:val="20"/>
          <w:szCs w:val="20"/>
        </w:rPr>
      </w:pPr>
      <w:r w:rsidRPr="00381E23">
        <w:rPr>
          <w:rFonts w:ascii="Arial" w:hAnsi="Arial" w:cs="Arial"/>
          <w:b/>
          <w:i/>
          <w:sz w:val="20"/>
          <w:szCs w:val="20"/>
        </w:rPr>
        <w:t xml:space="preserve">La relación compresión - ventilaciones para un paciente es de 30:2, vale decir 30 compresiones y dos </w:t>
      </w:r>
      <w:r w:rsidRPr="00854E11">
        <w:rPr>
          <w:rFonts w:ascii="Arial" w:hAnsi="Arial" w:cs="Arial"/>
          <w:b/>
          <w:i/>
          <w:sz w:val="20"/>
          <w:szCs w:val="20"/>
        </w:rPr>
        <w:t xml:space="preserve">ventilaciones se reservará para cuando se disponga de dispositivo bolsa máscara u otro dispositivo de barrera a fin de prevenir infecciones respiratorias. </w:t>
      </w:r>
      <w:r w:rsidRPr="00381E23">
        <w:rPr>
          <w:rFonts w:ascii="Arial" w:hAnsi="Arial" w:cs="Arial"/>
          <w:sz w:val="20"/>
          <w:szCs w:val="20"/>
        </w:rPr>
        <w:t>En paciente intubado o con mascara laríngea instalada (poco frecuente en nuestro medio) la ventilación debe realizarse disociada de las compresiones dando una ventilación cada 6 segundos.</w:t>
      </w:r>
    </w:p>
    <w:p w:rsidR="00A316B9" w:rsidRDefault="00A316B9" w:rsidP="00381E23">
      <w:pPr>
        <w:spacing w:line="360" w:lineRule="auto"/>
        <w:ind w:left="284"/>
        <w:jc w:val="both"/>
        <w:rPr>
          <w:rFonts w:ascii="Arial" w:hAnsi="Arial" w:cs="Arial"/>
          <w:sz w:val="20"/>
          <w:szCs w:val="20"/>
        </w:rPr>
      </w:pPr>
      <w:r w:rsidRPr="00381E23">
        <w:rPr>
          <w:rFonts w:ascii="Arial" w:hAnsi="Arial" w:cs="Arial"/>
          <w:sz w:val="20"/>
          <w:szCs w:val="20"/>
        </w:rPr>
        <w:t>Es de fundamental importancia garantizar en todo momento un mínimo de interrupciones en las compresiones, NUNCA mayor a 10 segundos, cuando estas se detienen también lo hace el flujo sanguíneo al cerebro y corazón. Las compresiones  solo pueden ser interrumpidas cuando llegue personal entrenado y se lo indique para analizar pulso o ritmo. Ver figura 2</w:t>
      </w:r>
    </w:p>
    <w:p w:rsidR="00977A1D" w:rsidRDefault="00977A1D" w:rsidP="00381E23">
      <w:pPr>
        <w:spacing w:line="360" w:lineRule="auto"/>
        <w:ind w:left="284"/>
        <w:jc w:val="both"/>
        <w:rPr>
          <w:rFonts w:ascii="Arial" w:hAnsi="Arial" w:cs="Arial"/>
          <w:sz w:val="20"/>
          <w:szCs w:val="20"/>
        </w:rPr>
      </w:pPr>
    </w:p>
    <w:p w:rsidR="00977A1D" w:rsidRPr="00381E23" w:rsidRDefault="00977A1D" w:rsidP="00381E23">
      <w:pPr>
        <w:spacing w:line="360" w:lineRule="auto"/>
        <w:ind w:left="284"/>
        <w:jc w:val="both"/>
        <w:rPr>
          <w:rFonts w:ascii="Arial" w:hAnsi="Arial" w:cs="Arial"/>
          <w:sz w:val="20"/>
          <w:szCs w:val="20"/>
        </w:rPr>
      </w:pPr>
    </w:p>
    <w:p w:rsidR="00A316B9" w:rsidRDefault="00A316B9" w:rsidP="00A316B9">
      <w:pPr>
        <w:ind w:left="360"/>
        <w:jc w:val="both"/>
        <w:rPr>
          <w:rFonts w:ascii="Arial" w:hAnsi="Arial" w:cs="Arial"/>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977A1D" w:rsidP="00A316B9">
      <w:pPr>
        <w:ind w:left="360"/>
        <w:jc w:val="both"/>
        <w:rPr>
          <w:rFonts w:ascii="Arial" w:hAnsi="Arial" w:cs="Arial"/>
          <w:b/>
        </w:rPr>
      </w:pPr>
      <w:r>
        <w:rPr>
          <w:noProof/>
        </w:rPr>
        <w:lastRenderedPageBreak/>
        <w:drawing>
          <wp:anchor distT="0" distB="0" distL="114300" distR="114300" simplePos="0" relativeHeight="251654656" behindDoc="0" locked="0" layoutInCell="1" allowOverlap="0" wp14:anchorId="4C6BE1BB" wp14:editId="61BF8FBC">
            <wp:simplePos x="0" y="0"/>
            <wp:positionH relativeFrom="column">
              <wp:posOffset>-102235</wp:posOffset>
            </wp:positionH>
            <wp:positionV relativeFrom="paragraph">
              <wp:posOffset>-68580</wp:posOffset>
            </wp:positionV>
            <wp:extent cx="4692650" cy="57429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0" cy="574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ind w:left="360"/>
        <w:jc w:val="both"/>
        <w:rPr>
          <w:rFonts w:ascii="Arial" w:hAnsi="Arial" w:cs="Arial"/>
          <w:b/>
        </w:rPr>
      </w:pPr>
    </w:p>
    <w:p w:rsidR="00A316B9" w:rsidRDefault="00A316B9" w:rsidP="00A316B9">
      <w:pPr>
        <w:jc w:val="both"/>
        <w:rPr>
          <w:rFonts w:ascii="Arial" w:hAnsi="Arial" w:cs="Arial"/>
          <w:b/>
        </w:rPr>
      </w:pPr>
    </w:p>
    <w:p w:rsidR="00977A1D" w:rsidRDefault="00977A1D" w:rsidP="00A316B9">
      <w:pPr>
        <w:jc w:val="both"/>
        <w:rPr>
          <w:rFonts w:ascii="Arial" w:hAnsi="Arial" w:cs="Arial"/>
          <w:b/>
        </w:rPr>
      </w:pPr>
    </w:p>
    <w:p w:rsidR="00977A1D" w:rsidRDefault="00977A1D" w:rsidP="00A316B9">
      <w:pPr>
        <w:jc w:val="both"/>
        <w:rPr>
          <w:rFonts w:ascii="Arial" w:hAnsi="Arial" w:cs="Arial"/>
          <w:b/>
        </w:rPr>
      </w:pPr>
    </w:p>
    <w:p w:rsidR="00977A1D" w:rsidRDefault="00977A1D" w:rsidP="00A316B9">
      <w:pPr>
        <w:jc w:val="both"/>
        <w:rPr>
          <w:rFonts w:ascii="Arial" w:hAnsi="Arial" w:cs="Arial"/>
          <w:b/>
        </w:rPr>
      </w:pPr>
    </w:p>
    <w:p w:rsidR="00977A1D" w:rsidRDefault="00977A1D" w:rsidP="00A316B9">
      <w:pPr>
        <w:jc w:val="both"/>
        <w:rPr>
          <w:rFonts w:ascii="Arial" w:hAnsi="Arial" w:cs="Arial"/>
          <w:b/>
        </w:rPr>
      </w:pPr>
    </w:p>
    <w:p w:rsidR="00977A1D" w:rsidRDefault="00977A1D" w:rsidP="00A316B9">
      <w:pPr>
        <w:jc w:val="both"/>
        <w:rPr>
          <w:rFonts w:ascii="Arial" w:hAnsi="Arial" w:cs="Arial"/>
          <w:b/>
        </w:rPr>
      </w:pPr>
    </w:p>
    <w:p w:rsidR="00977A1D" w:rsidRDefault="00977A1D" w:rsidP="00A316B9">
      <w:pPr>
        <w:jc w:val="both"/>
        <w:rPr>
          <w:rFonts w:ascii="Arial" w:hAnsi="Arial" w:cs="Arial"/>
          <w:b/>
        </w:rPr>
      </w:pPr>
    </w:p>
    <w:p w:rsidR="00A316B9" w:rsidRDefault="00977A1D" w:rsidP="00977A1D">
      <w:pPr>
        <w:rPr>
          <w:rFonts w:ascii="Arial" w:hAnsi="Arial" w:cs="Arial"/>
          <w:b/>
        </w:rPr>
      </w:pPr>
      <w:r>
        <w:rPr>
          <w:rFonts w:ascii="Arial" w:hAnsi="Arial" w:cs="Arial"/>
          <w:b/>
        </w:rPr>
        <w:br w:type="page"/>
      </w:r>
    </w:p>
    <w:p w:rsidR="00A316B9" w:rsidRPr="00F63C22" w:rsidRDefault="00A316B9" w:rsidP="00F63C22">
      <w:pPr>
        <w:rPr>
          <w:rFonts w:ascii="Arial" w:hAnsi="Arial" w:cs="Arial"/>
          <w:b/>
          <w:sz w:val="20"/>
          <w:szCs w:val="20"/>
        </w:rPr>
      </w:pPr>
      <w:bookmarkStart w:id="1" w:name="_Toc37180083"/>
      <w:bookmarkStart w:id="2" w:name="_Toc130548697"/>
      <w:r w:rsidRPr="00F63C22">
        <w:rPr>
          <w:rFonts w:ascii="Arial" w:hAnsi="Arial" w:cs="Arial"/>
          <w:b/>
          <w:sz w:val="20"/>
          <w:szCs w:val="20"/>
        </w:rPr>
        <w:lastRenderedPageBreak/>
        <w:t>Desfibrilación</w:t>
      </w:r>
      <w:bookmarkEnd w:id="1"/>
      <w:bookmarkEnd w:id="2"/>
      <w:r w:rsidRPr="00F63C22">
        <w:rPr>
          <w:rFonts w:ascii="Arial" w:hAnsi="Arial" w:cs="Arial"/>
          <w:b/>
          <w:sz w:val="20"/>
          <w:szCs w:val="20"/>
        </w:rPr>
        <w:t xml:space="preserve"> </w:t>
      </w:r>
    </w:p>
    <w:p w:rsidR="00A316B9" w:rsidRPr="00757C18" w:rsidRDefault="00A316B9" w:rsidP="00A316B9">
      <w:pPr>
        <w:ind w:left="284"/>
      </w:pPr>
    </w:p>
    <w:p w:rsidR="00A316B9" w:rsidRPr="00381E23" w:rsidRDefault="00A316B9" w:rsidP="00F63C22">
      <w:pPr>
        <w:spacing w:line="360" w:lineRule="auto"/>
        <w:ind w:left="284"/>
        <w:jc w:val="both"/>
        <w:rPr>
          <w:rFonts w:ascii="Arial" w:hAnsi="Arial" w:cs="Arial"/>
          <w:sz w:val="20"/>
          <w:szCs w:val="20"/>
        </w:rPr>
      </w:pPr>
      <w:r w:rsidRPr="00381E23">
        <w:rPr>
          <w:rFonts w:ascii="Arial" w:hAnsi="Arial" w:cs="Arial"/>
          <w:sz w:val="20"/>
          <w:szCs w:val="20"/>
        </w:rPr>
        <w:t>Cuando un equipo de desfibrilación eléctrica automática (DEA, se debe mantener la RCP mientras se</w:t>
      </w:r>
      <w:r w:rsidRPr="004416B7">
        <w:rPr>
          <w:rFonts w:ascii="Arial" w:hAnsi="Arial" w:cs="Arial"/>
        </w:rPr>
        <w:t xml:space="preserve"> </w:t>
      </w:r>
      <w:r w:rsidR="00F63C22">
        <w:rPr>
          <w:rFonts w:ascii="Arial" w:hAnsi="Arial" w:cs="Arial"/>
          <w:sz w:val="20"/>
          <w:szCs w:val="20"/>
        </w:rPr>
        <w:t>colocan los parches</w:t>
      </w:r>
      <w:r w:rsidRPr="00381E23">
        <w:rPr>
          <w:rFonts w:ascii="Arial" w:hAnsi="Arial" w:cs="Arial"/>
          <w:sz w:val="20"/>
          <w:szCs w:val="20"/>
        </w:rPr>
        <w:t xml:space="preserve"> y se prepara el equipo para analizar el ritmo. Un DEA no requiere más que seguir las instrucciones y en forma automática determinará si el ritmo es desfibrilable o no.</w:t>
      </w:r>
    </w:p>
    <w:p w:rsidR="00A316B9" w:rsidRPr="00381E23" w:rsidRDefault="00A316B9" w:rsidP="00A316B9">
      <w:pPr>
        <w:spacing w:line="360" w:lineRule="auto"/>
        <w:ind w:left="284"/>
        <w:jc w:val="both"/>
        <w:rPr>
          <w:rFonts w:ascii="Arial" w:hAnsi="Arial" w:cs="Arial"/>
          <w:sz w:val="20"/>
          <w:szCs w:val="20"/>
        </w:rPr>
      </w:pPr>
      <w:r w:rsidRPr="00381E23">
        <w:rPr>
          <w:rFonts w:ascii="Arial" w:hAnsi="Arial" w:cs="Arial"/>
          <w:sz w:val="20"/>
          <w:szCs w:val="20"/>
        </w:rPr>
        <w:t>Los pasos a Seguir con el DEA son:</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Abrir el maletín y encender el DEA</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 xml:space="preserve">Colocar los parches del DEA en el tórax desnudo del paciente, tomar los parches de adultos para mayores de 8 años. </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 xml:space="preserve">Conectar los cables al equipo DEA </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Alejarse del DEA y dejar que analice el ritmo</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 xml:space="preserve">Cuando el DEA lo indique, hacer que todos los presentes se aparten del paciente durante el análisis. Asegurarse de que nadie toque al paciente, ni siquiera el reanimador a cargo de las ventilaciones. </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 xml:space="preserve">El DEA indicará si es necesario administrar una descarga. </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Si indica la descarga, se debe alejar del paciente y administrar la descarga seguidamente.</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Realizar comprobación visual, que nadie está tocando al paciente.</w:t>
      </w:r>
    </w:p>
    <w:p w:rsidR="00A316B9" w:rsidRPr="00381E23" w:rsidRDefault="00A316B9" w:rsidP="00A316B9">
      <w:pPr>
        <w:numPr>
          <w:ilvl w:val="0"/>
          <w:numId w:val="21"/>
        </w:numPr>
        <w:spacing w:line="360" w:lineRule="auto"/>
        <w:ind w:left="709" w:hanging="283"/>
        <w:jc w:val="both"/>
        <w:rPr>
          <w:rFonts w:ascii="Arial" w:hAnsi="Arial" w:cs="Arial"/>
          <w:sz w:val="20"/>
          <w:szCs w:val="20"/>
          <w:lang w:val="es-ES"/>
        </w:rPr>
      </w:pPr>
      <w:r w:rsidRPr="00381E23">
        <w:rPr>
          <w:rFonts w:ascii="Arial" w:hAnsi="Arial" w:cs="Arial"/>
          <w:sz w:val="20"/>
          <w:szCs w:val="20"/>
          <w:lang w:val="es-ES"/>
        </w:rPr>
        <w:t xml:space="preserve">Pulsar el botón de descarga. </w:t>
      </w:r>
    </w:p>
    <w:p w:rsidR="00A316B9" w:rsidRPr="00381E23" w:rsidRDefault="00A316B9" w:rsidP="00A316B9">
      <w:pPr>
        <w:numPr>
          <w:ilvl w:val="0"/>
          <w:numId w:val="21"/>
        </w:numPr>
        <w:spacing w:line="360" w:lineRule="auto"/>
        <w:jc w:val="both"/>
        <w:rPr>
          <w:rFonts w:ascii="Arial" w:hAnsi="Arial" w:cs="Arial"/>
          <w:sz w:val="20"/>
          <w:szCs w:val="20"/>
          <w:lang w:val="es-ES"/>
        </w:rPr>
      </w:pPr>
      <w:r w:rsidRPr="00381E23">
        <w:rPr>
          <w:rFonts w:ascii="Arial" w:hAnsi="Arial" w:cs="Arial"/>
          <w:sz w:val="20"/>
          <w:szCs w:val="20"/>
          <w:lang w:val="es-ES"/>
        </w:rPr>
        <w:t>Si no es necesario administrar la descarga, y después de cualquier descarga, reanudar inmediatamente el RCP comenzando con las compresiones torácicas y seguir las instrucciones de este.</w:t>
      </w:r>
    </w:p>
    <w:p w:rsidR="00A316B9" w:rsidRPr="004416B7" w:rsidRDefault="00A316B9" w:rsidP="00A316B9">
      <w:pPr>
        <w:spacing w:line="360" w:lineRule="auto"/>
        <w:ind w:left="284"/>
        <w:jc w:val="both"/>
        <w:rPr>
          <w:rFonts w:ascii="Arial" w:hAnsi="Arial" w:cs="Arial"/>
          <w:lang w:val="es-ES"/>
        </w:rPr>
      </w:pPr>
    </w:p>
    <w:p w:rsidR="00A316B9" w:rsidRPr="00381E23" w:rsidRDefault="00A316B9" w:rsidP="00381E23">
      <w:pPr>
        <w:spacing w:line="360" w:lineRule="auto"/>
        <w:ind w:left="284"/>
        <w:jc w:val="both"/>
        <w:rPr>
          <w:rFonts w:ascii="Arial" w:hAnsi="Arial" w:cs="Arial"/>
          <w:sz w:val="20"/>
          <w:szCs w:val="20"/>
        </w:rPr>
      </w:pPr>
      <w:r w:rsidRPr="00381E23">
        <w:rPr>
          <w:rFonts w:ascii="Arial" w:hAnsi="Arial" w:cs="Arial"/>
          <w:sz w:val="20"/>
          <w:szCs w:val="20"/>
        </w:rPr>
        <w:t>En cambio el monitor desfibrilador requiere el reconocimiento visual por personal entrenado de los ritmos cardiacos.</w:t>
      </w:r>
    </w:p>
    <w:p w:rsidR="00A316B9" w:rsidRPr="00381E23" w:rsidRDefault="00A316B9" w:rsidP="00A316B9">
      <w:pPr>
        <w:spacing w:line="360" w:lineRule="auto"/>
        <w:ind w:left="284"/>
        <w:jc w:val="both"/>
        <w:rPr>
          <w:rFonts w:ascii="Arial" w:hAnsi="Arial" w:cs="Arial"/>
          <w:sz w:val="20"/>
          <w:szCs w:val="20"/>
        </w:rPr>
      </w:pPr>
      <w:r w:rsidRPr="00381E23">
        <w:rPr>
          <w:rFonts w:ascii="Arial" w:hAnsi="Arial" w:cs="Arial"/>
          <w:sz w:val="20"/>
          <w:szCs w:val="20"/>
        </w:rPr>
        <w:t xml:space="preserve">Las opciones de ritmo a evaluar en el monitor desfibrilador son: </w:t>
      </w:r>
    </w:p>
    <w:p w:rsidR="00A316B9" w:rsidRPr="00381E23" w:rsidRDefault="00A316B9" w:rsidP="00A316B9">
      <w:pPr>
        <w:numPr>
          <w:ilvl w:val="0"/>
          <w:numId w:val="22"/>
        </w:numPr>
        <w:spacing w:line="360" w:lineRule="auto"/>
        <w:ind w:left="426" w:firstLine="0"/>
        <w:jc w:val="both"/>
        <w:rPr>
          <w:rFonts w:ascii="Arial" w:hAnsi="Arial" w:cs="Arial"/>
          <w:sz w:val="20"/>
          <w:szCs w:val="20"/>
        </w:rPr>
      </w:pPr>
      <w:r w:rsidRPr="00381E23">
        <w:rPr>
          <w:rFonts w:ascii="Arial" w:hAnsi="Arial" w:cs="Arial"/>
          <w:sz w:val="20"/>
          <w:szCs w:val="20"/>
        </w:rPr>
        <w:t xml:space="preserve">Fibrilación ventricular </w:t>
      </w:r>
    </w:p>
    <w:p w:rsidR="00A316B9" w:rsidRPr="00381E23" w:rsidRDefault="00A316B9" w:rsidP="00A316B9">
      <w:pPr>
        <w:numPr>
          <w:ilvl w:val="0"/>
          <w:numId w:val="22"/>
        </w:numPr>
        <w:spacing w:line="360" w:lineRule="auto"/>
        <w:ind w:left="426" w:firstLine="0"/>
        <w:jc w:val="both"/>
        <w:rPr>
          <w:rFonts w:ascii="Arial" w:hAnsi="Arial" w:cs="Arial"/>
          <w:sz w:val="20"/>
          <w:szCs w:val="20"/>
        </w:rPr>
      </w:pPr>
      <w:r w:rsidRPr="00381E23">
        <w:rPr>
          <w:rFonts w:ascii="Arial" w:hAnsi="Arial" w:cs="Arial"/>
          <w:sz w:val="20"/>
          <w:szCs w:val="20"/>
        </w:rPr>
        <w:t>Taquicardia ventricular sin pulso</w:t>
      </w:r>
    </w:p>
    <w:p w:rsidR="00A316B9" w:rsidRPr="00381E23" w:rsidRDefault="00A316B9" w:rsidP="00A316B9">
      <w:pPr>
        <w:numPr>
          <w:ilvl w:val="0"/>
          <w:numId w:val="22"/>
        </w:numPr>
        <w:spacing w:line="360" w:lineRule="auto"/>
        <w:ind w:left="426" w:firstLine="0"/>
        <w:jc w:val="both"/>
        <w:rPr>
          <w:rFonts w:ascii="Arial" w:hAnsi="Arial" w:cs="Arial"/>
          <w:sz w:val="20"/>
          <w:szCs w:val="20"/>
        </w:rPr>
      </w:pPr>
      <w:r w:rsidRPr="00381E23">
        <w:rPr>
          <w:rFonts w:ascii="Arial" w:hAnsi="Arial" w:cs="Arial"/>
          <w:sz w:val="20"/>
          <w:szCs w:val="20"/>
        </w:rPr>
        <w:t>Actividad Eléctrica sin pulso</w:t>
      </w:r>
    </w:p>
    <w:p w:rsidR="00A316B9" w:rsidRPr="00381E23" w:rsidRDefault="00A316B9" w:rsidP="00A316B9">
      <w:pPr>
        <w:numPr>
          <w:ilvl w:val="0"/>
          <w:numId w:val="22"/>
        </w:numPr>
        <w:spacing w:line="360" w:lineRule="auto"/>
        <w:ind w:left="426" w:firstLine="0"/>
        <w:jc w:val="both"/>
        <w:rPr>
          <w:rFonts w:ascii="Arial" w:hAnsi="Arial" w:cs="Arial"/>
          <w:sz w:val="20"/>
          <w:szCs w:val="20"/>
        </w:rPr>
      </w:pPr>
      <w:r w:rsidRPr="00381E23">
        <w:rPr>
          <w:rFonts w:ascii="Arial" w:hAnsi="Arial" w:cs="Arial"/>
          <w:sz w:val="20"/>
          <w:szCs w:val="20"/>
        </w:rPr>
        <w:t>Asistolia</w:t>
      </w:r>
    </w:p>
    <w:p w:rsidR="00A316B9" w:rsidRPr="00381E23" w:rsidRDefault="00A316B9" w:rsidP="00381E23">
      <w:pPr>
        <w:spacing w:line="360" w:lineRule="auto"/>
        <w:ind w:left="284"/>
        <w:jc w:val="both"/>
        <w:rPr>
          <w:rFonts w:ascii="Arial" w:hAnsi="Arial" w:cs="Arial"/>
          <w:sz w:val="20"/>
          <w:szCs w:val="20"/>
        </w:rPr>
      </w:pPr>
      <w:r w:rsidRPr="00381E23">
        <w:rPr>
          <w:rFonts w:ascii="Arial" w:hAnsi="Arial" w:cs="Arial"/>
          <w:sz w:val="20"/>
          <w:szCs w:val="20"/>
        </w:rPr>
        <w:t>A estos ritmos se les conoce como ritmos letales. Siendo los dos primeros ritmos desfibrilables, es decir que la descarga en ellos puede convertir a ritmo sinusal y así restaurar la circulación del paciente.</w:t>
      </w:r>
    </w:p>
    <w:p w:rsidR="00A316B9" w:rsidRDefault="00A316B9" w:rsidP="00A316B9">
      <w:pPr>
        <w:ind w:left="284"/>
        <w:jc w:val="both"/>
        <w:rPr>
          <w:rFonts w:ascii="Arial" w:hAnsi="Arial" w:cs="Arial"/>
        </w:rPr>
      </w:pPr>
    </w:p>
    <w:tbl>
      <w:tblPr>
        <w:tblpPr w:leftFromText="141" w:rightFromText="141"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A316B9" w:rsidRPr="00381E23" w:rsidTr="00A316B9">
        <w:tc>
          <w:tcPr>
            <w:tcW w:w="8978" w:type="dxa"/>
            <w:tcBorders>
              <w:top w:val="single" w:sz="4" w:space="0" w:color="auto"/>
              <w:left w:val="single" w:sz="4" w:space="0" w:color="auto"/>
              <w:bottom w:val="single" w:sz="4" w:space="0" w:color="auto"/>
              <w:right w:val="single" w:sz="4" w:space="0" w:color="auto"/>
            </w:tcBorders>
            <w:shd w:val="clear" w:color="auto" w:fill="auto"/>
          </w:tcPr>
          <w:p w:rsidR="00A316B9" w:rsidRPr="00381E23" w:rsidRDefault="00A316B9" w:rsidP="00A316B9">
            <w:pPr>
              <w:ind w:left="284"/>
              <w:jc w:val="both"/>
              <w:rPr>
                <w:rFonts w:ascii="Arial" w:hAnsi="Arial" w:cs="Arial"/>
                <w:b/>
                <w:sz w:val="20"/>
                <w:szCs w:val="20"/>
              </w:rPr>
            </w:pPr>
            <w:r w:rsidRPr="00381E23">
              <w:rPr>
                <w:rFonts w:ascii="Arial" w:hAnsi="Arial" w:cs="Arial"/>
                <w:b/>
                <w:sz w:val="20"/>
                <w:szCs w:val="20"/>
              </w:rPr>
              <w:t xml:space="preserve">Monitor desfibrilador  </w:t>
            </w:r>
          </w:p>
          <w:p w:rsidR="00A316B9" w:rsidRPr="00381E23" w:rsidRDefault="00A316B9" w:rsidP="00A316B9">
            <w:pPr>
              <w:pStyle w:val="Prrafodelista"/>
              <w:numPr>
                <w:ilvl w:val="0"/>
                <w:numId w:val="20"/>
              </w:numPr>
              <w:spacing w:line="360" w:lineRule="auto"/>
              <w:ind w:left="426" w:hanging="284"/>
              <w:contextualSpacing/>
              <w:jc w:val="both"/>
              <w:rPr>
                <w:rFonts w:ascii="Arial" w:hAnsi="Arial" w:cs="Arial"/>
                <w:sz w:val="20"/>
                <w:szCs w:val="20"/>
              </w:rPr>
            </w:pPr>
            <w:r w:rsidRPr="00381E23">
              <w:rPr>
                <w:rFonts w:ascii="Arial" w:hAnsi="Arial" w:cs="Arial"/>
                <w:sz w:val="20"/>
                <w:szCs w:val="20"/>
              </w:rPr>
              <w:lastRenderedPageBreak/>
              <w:t>Debe ser conocido el monitor por el equipo.</w:t>
            </w:r>
          </w:p>
          <w:p w:rsidR="00A316B9" w:rsidRPr="00381E23" w:rsidRDefault="00A316B9" w:rsidP="00A316B9">
            <w:pPr>
              <w:pStyle w:val="Prrafodelista"/>
              <w:numPr>
                <w:ilvl w:val="0"/>
                <w:numId w:val="20"/>
              </w:numPr>
              <w:spacing w:line="360" w:lineRule="auto"/>
              <w:ind w:left="426" w:hanging="284"/>
              <w:contextualSpacing/>
              <w:jc w:val="both"/>
              <w:rPr>
                <w:rFonts w:ascii="Arial" w:hAnsi="Arial" w:cs="Arial"/>
                <w:sz w:val="20"/>
                <w:szCs w:val="20"/>
              </w:rPr>
            </w:pPr>
            <w:r w:rsidRPr="00381E23">
              <w:rPr>
                <w:rFonts w:ascii="Arial" w:hAnsi="Arial" w:cs="Arial"/>
                <w:sz w:val="20"/>
                <w:szCs w:val="20"/>
              </w:rPr>
              <w:t>Permite analizar ritmo colocando las palas sobre el tórax del paciente previa aplicación de gel conductor (no frotar una pala contra la otra).</w:t>
            </w:r>
          </w:p>
          <w:p w:rsidR="00A316B9" w:rsidRPr="00381E23" w:rsidRDefault="00A316B9" w:rsidP="00A316B9">
            <w:pPr>
              <w:pStyle w:val="Prrafodelista"/>
              <w:numPr>
                <w:ilvl w:val="0"/>
                <w:numId w:val="20"/>
              </w:numPr>
              <w:spacing w:line="360" w:lineRule="auto"/>
              <w:ind w:left="426" w:hanging="284"/>
              <w:contextualSpacing/>
              <w:jc w:val="both"/>
              <w:rPr>
                <w:rFonts w:ascii="Arial" w:hAnsi="Arial" w:cs="Arial"/>
                <w:sz w:val="20"/>
                <w:szCs w:val="20"/>
              </w:rPr>
            </w:pPr>
            <w:r w:rsidRPr="00381E23">
              <w:rPr>
                <w:rFonts w:ascii="Arial" w:hAnsi="Arial" w:cs="Arial"/>
                <w:sz w:val="20"/>
                <w:szCs w:val="20"/>
              </w:rPr>
              <w:t>Colocar una pala bajo la clavícula derecha y la otra en el quinto espacio intercostal línea media axilar izquierda.</w:t>
            </w:r>
          </w:p>
          <w:p w:rsidR="00A316B9" w:rsidRPr="00381E23" w:rsidRDefault="00A316B9" w:rsidP="00A316B9">
            <w:pPr>
              <w:pStyle w:val="Prrafodelista"/>
              <w:numPr>
                <w:ilvl w:val="0"/>
                <w:numId w:val="20"/>
              </w:numPr>
              <w:spacing w:line="360" w:lineRule="auto"/>
              <w:ind w:left="426" w:hanging="284"/>
              <w:contextualSpacing/>
              <w:jc w:val="both"/>
              <w:rPr>
                <w:rFonts w:ascii="Arial" w:hAnsi="Arial" w:cs="Arial"/>
                <w:sz w:val="20"/>
                <w:szCs w:val="20"/>
              </w:rPr>
            </w:pPr>
            <w:r w:rsidRPr="00381E23">
              <w:rPr>
                <w:rFonts w:ascii="Arial" w:hAnsi="Arial" w:cs="Arial"/>
                <w:sz w:val="20"/>
                <w:szCs w:val="20"/>
              </w:rPr>
              <w:t>Si un ritmo es desfibrilable se debe alertar a las personas alrededor que se aparten y nadie toque al paciente.</w:t>
            </w:r>
          </w:p>
          <w:p w:rsidR="00A316B9" w:rsidRPr="00381E23" w:rsidRDefault="00A316B9" w:rsidP="00A316B9">
            <w:pPr>
              <w:pStyle w:val="Prrafodelista"/>
              <w:numPr>
                <w:ilvl w:val="0"/>
                <w:numId w:val="20"/>
              </w:numPr>
              <w:spacing w:line="360" w:lineRule="auto"/>
              <w:ind w:left="426" w:hanging="284"/>
              <w:contextualSpacing/>
              <w:jc w:val="both"/>
              <w:rPr>
                <w:rFonts w:ascii="Arial" w:hAnsi="Arial" w:cs="Arial"/>
                <w:sz w:val="20"/>
                <w:szCs w:val="20"/>
              </w:rPr>
            </w:pPr>
            <w:r w:rsidRPr="00381E23">
              <w:rPr>
                <w:rFonts w:ascii="Arial" w:hAnsi="Arial" w:cs="Arial"/>
                <w:sz w:val="20"/>
                <w:szCs w:val="20"/>
              </w:rPr>
              <w:t xml:space="preserve">En nuestro caso corresponde a un monitor bifásico por lo que se debe desfibrilar con 200 j </w:t>
            </w:r>
          </w:p>
        </w:tc>
      </w:tr>
    </w:tbl>
    <w:p w:rsidR="00A316B9" w:rsidRPr="00F4194A" w:rsidRDefault="00A316B9" w:rsidP="00A316B9">
      <w:pPr>
        <w:spacing w:line="360" w:lineRule="auto"/>
        <w:jc w:val="both"/>
        <w:rPr>
          <w:rFonts w:ascii="Arial" w:hAnsi="Arial" w:cs="Arial"/>
          <w:lang w:eastAsia="en-US"/>
        </w:rPr>
      </w:pPr>
    </w:p>
    <w:p w:rsidR="00A316B9" w:rsidRPr="00381E23" w:rsidRDefault="00A316B9" w:rsidP="00A316B9">
      <w:pPr>
        <w:numPr>
          <w:ilvl w:val="0"/>
          <w:numId w:val="23"/>
        </w:numPr>
        <w:spacing w:line="360" w:lineRule="auto"/>
        <w:ind w:left="426" w:hanging="142"/>
        <w:jc w:val="both"/>
        <w:rPr>
          <w:rFonts w:ascii="Arial" w:hAnsi="Arial" w:cs="Arial"/>
          <w:sz w:val="20"/>
          <w:szCs w:val="20"/>
        </w:rPr>
      </w:pPr>
      <w:r w:rsidRPr="00381E23">
        <w:rPr>
          <w:rFonts w:ascii="Arial" w:hAnsi="Arial" w:cs="Arial"/>
          <w:sz w:val="20"/>
          <w:szCs w:val="20"/>
        </w:rPr>
        <w:t xml:space="preserve">Posterior a una descarga o análisis de ritmo se debe reanudar inmediatamente la RCP 30:2 por 2 minutos </w:t>
      </w:r>
    </w:p>
    <w:p w:rsidR="00A316B9" w:rsidRPr="00381E23" w:rsidRDefault="00A316B9" w:rsidP="00A316B9">
      <w:pPr>
        <w:numPr>
          <w:ilvl w:val="0"/>
          <w:numId w:val="23"/>
        </w:numPr>
        <w:spacing w:line="360" w:lineRule="auto"/>
        <w:ind w:left="426" w:hanging="142"/>
        <w:jc w:val="both"/>
        <w:rPr>
          <w:rFonts w:ascii="Arial" w:hAnsi="Arial" w:cs="Arial"/>
          <w:sz w:val="20"/>
          <w:szCs w:val="20"/>
        </w:rPr>
      </w:pPr>
      <w:r w:rsidRPr="00381E23">
        <w:rPr>
          <w:rFonts w:ascii="Arial" w:hAnsi="Arial" w:cs="Arial"/>
          <w:sz w:val="20"/>
          <w:szCs w:val="20"/>
        </w:rPr>
        <w:t>Transcurridos los dos minutos el líder deberá indicar que nadie toque al paciente para analizar el ritmo</w:t>
      </w:r>
    </w:p>
    <w:p w:rsidR="00A316B9" w:rsidRDefault="00A316B9" w:rsidP="00A316B9">
      <w:pPr>
        <w:numPr>
          <w:ilvl w:val="0"/>
          <w:numId w:val="23"/>
        </w:numPr>
        <w:spacing w:line="360" w:lineRule="auto"/>
        <w:ind w:left="426" w:hanging="142"/>
        <w:jc w:val="both"/>
        <w:rPr>
          <w:rFonts w:ascii="Arial" w:hAnsi="Arial" w:cs="Arial"/>
        </w:rPr>
      </w:pPr>
      <w:r w:rsidRPr="00381E23">
        <w:rPr>
          <w:rFonts w:ascii="Arial" w:hAnsi="Arial" w:cs="Arial"/>
          <w:sz w:val="20"/>
          <w:szCs w:val="20"/>
        </w:rPr>
        <w:t>El ritmo y/o presencia de pulso determinan la conducta a seguir como se explica en el siguiente recuadro</w:t>
      </w:r>
      <w:r>
        <w:rPr>
          <w:rFonts w:ascii="Arial" w:hAnsi="Arial" w:cs="Arial"/>
        </w:rPr>
        <w:t>:</w:t>
      </w:r>
    </w:p>
    <w:p w:rsidR="00A316B9" w:rsidRPr="000A14CD" w:rsidRDefault="00A316B9" w:rsidP="00A316B9">
      <w:pPr>
        <w:spacing w:line="360" w:lineRule="auto"/>
        <w:ind w:left="426"/>
        <w:jc w:val="both"/>
        <w:rPr>
          <w:rFonts w:ascii="Arial" w:hAnsi="Arial" w:cs="Arial"/>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5332"/>
        <w:gridCol w:w="2456"/>
      </w:tblGrid>
      <w:tr w:rsidR="00A316B9" w:rsidRPr="00577547" w:rsidTr="00A316B9">
        <w:trPr>
          <w:jc w:val="center"/>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Pr="00577547" w:rsidRDefault="00A316B9" w:rsidP="00A316B9">
            <w:pPr>
              <w:jc w:val="center"/>
              <w:rPr>
                <w:rFonts w:ascii="Arial" w:hAnsi="Arial" w:cs="Arial"/>
                <w:sz w:val="20"/>
                <w:szCs w:val="20"/>
                <w:lang w:eastAsia="en-US"/>
              </w:rPr>
            </w:pPr>
            <w:r w:rsidRPr="00577547">
              <w:rPr>
                <w:rFonts w:ascii="Arial" w:hAnsi="Arial" w:cs="Arial"/>
                <w:sz w:val="20"/>
                <w:szCs w:val="20"/>
              </w:rPr>
              <w:t>Fibrilación ventricular</w:t>
            </w:r>
          </w:p>
        </w:tc>
        <w:tc>
          <w:tcPr>
            <w:tcW w:w="5329" w:type="dxa"/>
            <w:tcBorders>
              <w:top w:val="single" w:sz="4" w:space="0" w:color="auto"/>
              <w:left w:val="single" w:sz="4" w:space="0" w:color="auto"/>
              <w:bottom w:val="single" w:sz="4" w:space="0" w:color="auto"/>
              <w:right w:val="single" w:sz="4" w:space="0" w:color="auto"/>
            </w:tcBorders>
            <w:shd w:val="clear" w:color="auto" w:fill="auto"/>
            <w:hideMark/>
          </w:tcPr>
          <w:p w:rsidR="00A316B9" w:rsidRDefault="00A316B9" w:rsidP="00A316B9">
            <w:pPr>
              <w:jc w:val="both"/>
              <w:rPr>
                <w:rFonts w:ascii="Arial" w:hAnsi="Arial" w:cs="Arial"/>
                <w:noProof/>
                <w:sz w:val="20"/>
                <w:szCs w:val="20"/>
                <w:lang w:val="es-ES" w:eastAsia="es-ES"/>
              </w:rPr>
            </w:pPr>
            <w:r w:rsidRPr="00577547">
              <w:rPr>
                <w:rFonts w:ascii="Arial" w:hAnsi="Arial" w:cs="Arial"/>
                <w:noProof/>
                <w:sz w:val="20"/>
                <w:szCs w:val="20"/>
                <w:lang w:val="es-ES" w:eastAsia="es-ES"/>
              </w:rPr>
              <w:t>Principal causa de PCR en adulto. Ritmo rápido de morfología caótica.</w:t>
            </w: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r w:rsidRPr="00577547">
              <w:rPr>
                <w:noProof/>
                <w:sz w:val="20"/>
                <w:szCs w:val="20"/>
              </w:rPr>
              <w:drawing>
                <wp:anchor distT="0" distB="0" distL="114300" distR="114300" simplePos="0" relativeHeight="251655680" behindDoc="0" locked="0" layoutInCell="1" allowOverlap="1" wp14:anchorId="319B12F9" wp14:editId="2533A0BE">
                  <wp:simplePos x="0" y="0"/>
                  <wp:positionH relativeFrom="column">
                    <wp:posOffset>358667</wp:posOffset>
                  </wp:positionH>
                  <wp:positionV relativeFrom="paragraph">
                    <wp:posOffset>122938</wp:posOffset>
                  </wp:positionV>
                  <wp:extent cx="2333625" cy="1581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Default="00977A1D" w:rsidP="00A316B9">
            <w:pPr>
              <w:jc w:val="both"/>
              <w:rPr>
                <w:rFonts w:ascii="Arial" w:hAnsi="Arial" w:cs="Arial"/>
                <w:noProof/>
                <w:sz w:val="20"/>
                <w:szCs w:val="20"/>
                <w:lang w:val="es-ES" w:eastAsia="es-ES"/>
              </w:rPr>
            </w:pPr>
          </w:p>
          <w:p w:rsidR="00977A1D" w:rsidRPr="00577547" w:rsidRDefault="00977A1D" w:rsidP="00A316B9">
            <w:pPr>
              <w:jc w:val="both"/>
              <w:rPr>
                <w:rFonts w:ascii="Arial" w:hAnsi="Arial" w:cs="Arial"/>
                <w:noProof/>
                <w:sz w:val="20"/>
                <w:szCs w:val="20"/>
                <w:lang w:val="es-ES" w:eastAsia="es-ES"/>
              </w:rPr>
            </w:pP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tcPr>
          <w:p w:rsidR="00A316B9" w:rsidRPr="00577547" w:rsidRDefault="00A316B9" w:rsidP="00A316B9">
            <w:pPr>
              <w:jc w:val="center"/>
              <w:rPr>
                <w:rFonts w:ascii="Arial" w:hAnsi="Arial" w:cs="Arial"/>
                <w:sz w:val="20"/>
                <w:szCs w:val="20"/>
              </w:rPr>
            </w:pPr>
            <w:r w:rsidRPr="00577547">
              <w:rPr>
                <w:rFonts w:ascii="Arial" w:hAnsi="Arial" w:cs="Arial"/>
                <w:sz w:val="20"/>
                <w:szCs w:val="20"/>
              </w:rPr>
              <w:t xml:space="preserve">No es necesario buscar pulso, se debe </w:t>
            </w:r>
            <w:r w:rsidRPr="00577547">
              <w:rPr>
                <w:rFonts w:ascii="Arial" w:hAnsi="Arial" w:cs="Arial"/>
                <w:b/>
                <w:sz w:val="20"/>
                <w:szCs w:val="20"/>
              </w:rPr>
              <w:t>desfibrilar</w:t>
            </w:r>
          </w:p>
          <w:p w:rsidR="00A316B9" w:rsidRPr="00577547" w:rsidRDefault="00A316B9" w:rsidP="00A316B9">
            <w:pPr>
              <w:jc w:val="center"/>
              <w:rPr>
                <w:rFonts w:ascii="Arial" w:hAnsi="Arial" w:cs="Arial"/>
                <w:sz w:val="20"/>
                <w:szCs w:val="20"/>
                <w:lang w:eastAsia="en-US"/>
              </w:rPr>
            </w:pPr>
          </w:p>
        </w:tc>
      </w:tr>
      <w:tr w:rsidR="00A316B9" w:rsidRPr="00577547" w:rsidTr="00977A1D">
        <w:trPr>
          <w:trHeight w:val="4436"/>
          <w:jc w:val="center"/>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Pr="00577547" w:rsidRDefault="00A316B9" w:rsidP="00A316B9">
            <w:pPr>
              <w:jc w:val="center"/>
              <w:rPr>
                <w:rFonts w:ascii="Arial" w:hAnsi="Arial" w:cs="Arial"/>
                <w:sz w:val="20"/>
                <w:szCs w:val="20"/>
                <w:lang w:eastAsia="en-US"/>
              </w:rPr>
            </w:pPr>
            <w:r w:rsidRPr="00577547">
              <w:rPr>
                <w:rFonts w:ascii="Arial" w:hAnsi="Arial" w:cs="Arial"/>
                <w:sz w:val="20"/>
                <w:szCs w:val="20"/>
              </w:rPr>
              <w:lastRenderedPageBreak/>
              <w:t>Asistolia</w:t>
            </w:r>
          </w:p>
        </w:tc>
        <w:tc>
          <w:tcPr>
            <w:tcW w:w="532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eastAsia="Calibri" w:hAnsi="Arial" w:cs="Arial"/>
                <w:sz w:val="20"/>
                <w:szCs w:val="20"/>
                <w:lang w:eastAsia="en-US"/>
              </w:rPr>
            </w:pPr>
          </w:p>
          <w:p w:rsidR="00A316B9" w:rsidRDefault="00A316B9" w:rsidP="00A316B9">
            <w:pPr>
              <w:jc w:val="both"/>
              <w:rPr>
                <w:rFonts w:ascii="Arial" w:hAnsi="Arial" w:cs="Arial"/>
                <w:sz w:val="20"/>
                <w:szCs w:val="20"/>
              </w:rPr>
            </w:pPr>
            <w:r w:rsidRPr="00577547">
              <w:rPr>
                <w:rFonts w:ascii="Arial" w:hAnsi="Arial" w:cs="Arial"/>
                <w:sz w:val="20"/>
                <w:szCs w:val="20"/>
              </w:rPr>
              <w:t>No se observa al monitor actividad ventricular o hay menos de 6 en un minuto. Verificar siempre que no se hayan desconectado los electrodos y probar al menos en dos derivadas diferentes que permanezca la misma línea isoeléctrica.</w:t>
            </w:r>
          </w:p>
          <w:p w:rsidR="00977A1D" w:rsidRDefault="00051DC8" w:rsidP="00A316B9">
            <w:pPr>
              <w:jc w:val="both"/>
              <w:rPr>
                <w:rFonts w:ascii="Arial" w:hAnsi="Arial" w:cs="Arial"/>
                <w:sz w:val="20"/>
                <w:szCs w:val="20"/>
              </w:rPr>
            </w:pPr>
            <w:r>
              <w:rPr>
                <w:rFonts w:ascii="Arial" w:eastAsia="Calibri" w:hAnsi="Arial" w:cs="Arial"/>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pt;margin-top:8.95pt;width:255.75pt;height:94.5pt;z-index:251656704;mso-position-horizontal-relative:text;mso-position-vertical-relative:text">
                  <v:imagedata r:id="rId11" o:title="" embosscolor="white"/>
                  <w10:wrap type="square"/>
                </v:shape>
                <o:OLEObject Type="Embed" ProgID="PBrush" ShapeID="_x0000_s1032" DrawAspect="Content" ObjectID="_1781075511" r:id="rId12"/>
              </w:object>
            </w:r>
          </w:p>
          <w:p w:rsidR="00977A1D" w:rsidRDefault="00977A1D" w:rsidP="00A316B9">
            <w:pPr>
              <w:jc w:val="both"/>
              <w:rPr>
                <w:rFonts w:ascii="Arial" w:hAnsi="Arial" w:cs="Arial"/>
                <w:sz w:val="20"/>
                <w:szCs w:val="20"/>
              </w:rPr>
            </w:pPr>
          </w:p>
          <w:p w:rsidR="00977A1D" w:rsidRDefault="00977A1D" w:rsidP="00A316B9">
            <w:pPr>
              <w:jc w:val="both"/>
              <w:rPr>
                <w:rFonts w:ascii="Arial" w:hAnsi="Arial" w:cs="Arial"/>
                <w:sz w:val="20"/>
                <w:szCs w:val="20"/>
              </w:rPr>
            </w:pPr>
          </w:p>
          <w:p w:rsidR="00977A1D" w:rsidRDefault="00977A1D" w:rsidP="00A316B9">
            <w:pPr>
              <w:jc w:val="both"/>
              <w:rPr>
                <w:rFonts w:ascii="Arial" w:hAnsi="Arial" w:cs="Arial"/>
                <w:sz w:val="20"/>
                <w:szCs w:val="20"/>
              </w:rPr>
            </w:pPr>
          </w:p>
          <w:p w:rsidR="00977A1D" w:rsidRDefault="00977A1D" w:rsidP="00A316B9">
            <w:pPr>
              <w:jc w:val="both"/>
              <w:rPr>
                <w:rFonts w:ascii="Arial" w:hAnsi="Arial" w:cs="Arial"/>
                <w:sz w:val="20"/>
                <w:szCs w:val="20"/>
              </w:rPr>
            </w:pPr>
          </w:p>
          <w:p w:rsidR="00977A1D" w:rsidRPr="00577547" w:rsidRDefault="00977A1D" w:rsidP="00A316B9">
            <w:pPr>
              <w:jc w:val="both"/>
              <w:rPr>
                <w:rFonts w:ascii="Arial" w:hAnsi="Arial" w:cs="Arial"/>
                <w:sz w:val="20"/>
                <w:szCs w:val="20"/>
              </w:rPr>
            </w:pP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tcPr>
          <w:p w:rsidR="00A316B9" w:rsidRPr="00577547" w:rsidRDefault="00A316B9" w:rsidP="00A316B9">
            <w:pPr>
              <w:jc w:val="center"/>
              <w:rPr>
                <w:rFonts w:ascii="Arial" w:hAnsi="Arial" w:cs="Arial"/>
                <w:sz w:val="20"/>
                <w:szCs w:val="20"/>
              </w:rPr>
            </w:pPr>
            <w:r w:rsidRPr="00577547">
              <w:rPr>
                <w:rFonts w:ascii="Arial" w:hAnsi="Arial" w:cs="Arial"/>
                <w:sz w:val="20"/>
                <w:szCs w:val="20"/>
              </w:rPr>
              <w:t>No es necesario buscar pulso – se debe continuar la RCP iniciando por las compresiones durante otros dos minutos</w:t>
            </w:r>
          </w:p>
          <w:p w:rsidR="00A316B9" w:rsidRPr="00577547" w:rsidRDefault="00A316B9" w:rsidP="00A316B9">
            <w:pPr>
              <w:jc w:val="center"/>
              <w:rPr>
                <w:rFonts w:ascii="Arial" w:hAnsi="Arial" w:cs="Arial"/>
                <w:sz w:val="20"/>
                <w:szCs w:val="20"/>
                <w:lang w:eastAsia="en-US"/>
              </w:rPr>
            </w:pPr>
          </w:p>
        </w:tc>
      </w:tr>
      <w:tr w:rsidR="00A316B9" w:rsidRPr="00577547" w:rsidTr="00A316B9">
        <w:trPr>
          <w:jc w:val="center"/>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Pr="00577547" w:rsidRDefault="00A316B9" w:rsidP="00A316B9">
            <w:pPr>
              <w:jc w:val="center"/>
              <w:rPr>
                <w:rFonts w:ascii="Arial" w:hAnsi="Arial" w:cs="Arial"/>
                <w:sz w:val="20"/>
                <w:szCs w:val="20"/>
                <w:lang w:eastAsia="en-US"/>
              </w:rPr>
            </w:pPr>
            <w:r w:rsidRPr="00577547">
              <w:rPr>
                <w:rFonts w:ascii="Arial" w:hAnsi="Arial" w:cs="Arial"/>
                <w:sz w:val="20"/>
                <w:szCs w:val="20"/>
              </w:rPr>
              <w:t>Taquicardia ventricular</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A316B9" w:rsidRPr="00577547" w:rsidRDefault="00A316B9" w:rsidP="00A316B9">
            <w:pPr>
              <w:jc w:val="both"/>
              <w:rPr>
                <w:rFonts w:ascii="Arial" w:hAnsi="Arial" w:cs="Arial"/>
                <w:sz w:val="20"/>
                <w:szCs w:val="20"/>
              </w:rPr>
            </w:pPr>
          </w:p>
          <w:p w:rsidR="00A316B9" w:rsidRPr="00577547" w:rsidRDefault="00A316B9" w:rsidP="00A316B9">
            <w:pPr>
              <w:jc w:val="both"/>
              <w:rPr>
                <w:rFonts w:ascii="Arial" w:hAnsi="Arial" w:cs="Arial"/>
                <w:sz w:val="20"/>
                <w:szCs w:val="20"/>
              </w:rPr>
            </w:pPr>
            <w:r w:rsidRPr="00577547">
              <w:rPr>
                <w:rFonts w:ascii="Arial" w:hAnsi="Arial" w:cs="Arial"/>
                <w:sz w:val="20"/>
                <w:szCs w:val="20"/>
              </w:rPr>
              <w:t xml:space="preserve">Ritmo rápido en que las ondas QRS son anchas y regulares </w:t>
            </w:r>
          </w:p>
          <w:p w:rsidR="00A316B9" w:rsidRPr="00577547" w:rsidRDefault="00051DC8" w:rsidP="00A316B9">
            <w:pPr>
              <w:jc w:val="both"/>
              <w:rPr>
                <w:rFonts w:ascii="Arial" w:hAnsi="Arial" w:cs="Arial"/>
                <w:sz w:val="20"/>
                <w:szCs w:val="20"/>
                <w:lang w:eastAsia="en-US"/>
              </w:rPr>
            </w:pPr>
            <w:r>
              <w:rPr>
                <w:rFonts w:ascii="Arial" w:eastAsia="Calibri" w:hAnsi="Arial" w:cs="Arial"/>
                <w:noProof/>
                <w:sz w:val="20"/>
                <w:szCs w:val="20"/>
              </w:rPr>
              <w:object w:dxaOrig="1440" w:dyaOrig="1440">
                <v:shape id="_x0000_s1033" type="#_x0000_t75" style="position:absolute;left:0;text-align:left;margin-left:.9pt;margin-top:5.65pt;width:228.75pt;height:106.5pt;z-index:251657728;mso-position-horizontal-relative:text;mso-position-vertical-relative:text">
                  <v:imagedata r:id="rId13" o:title="" embosscolor="white"/>
                  <w10:wrap type="square"/>
                </v:shape>
                <o:OLEObject Type="Embed" ProgID="PBrush" ShapeID="_x0000_s1033" DrawAspect="Content" ObjectID="_1781075512" r:id="rId14"/>
              </w:objec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Pr="00577547" w:rsidRDefault="00A316B9" w:rsidP="00A316B9">
            <w:pPr>
              <w:jc w:val="center"/>
              <w:rPr>
                <w:rFonts w:ascii="Arial" w:hAnsi="Arial" w:cs="Arial"/>
                <w:sz w:val="20"/>
                <w:szCs w:val="20"/>
              </w:rPr>
            </w:pPr>
            <w:r w:rsidRPr="00577547">
              <w:rPr>
                <w:rFonts w:ascii="Arial" w:hAnsi="Arial" w:cs="Arial"/>
                <w:sz w:val="20"/>
                <w:szCs w:val="20"/>
              </w:rPr>
              <w:t xml:space="preserve">Se debe buscar pulso – si no hay pulso se debe </w:t>
            </w:r>
            <w:r w:rsidRPr="00577547">
              <w:rPr>
                <w:rFonts w:ascii="Arial" w:hAnsi="Arial" w:cs="Arial"/>
                <w:b/>
                <w:sz w:val="20"/>
                <w:szCs w:val="20"/>
              </w:rPr>
              <w:t>desfibrilar</w:t>
            </w:r>
          </w:p>
          <w:p w:rsidR="00A316B9" w:rsidRPr="00577547" w:rsidRDefault="00A316B9" w:rsidP="00A316B9">
            <w:pPr>
              <w:jc w:val="center"/>
              <w:rPr>
                <w:rFonts w:ascii="Arial" w:hAnsi="Arial" w:cs="Arial"/>
                <w:sz w:val="20"/>
                <w:szCs w:val="20"/>
                <w:lang w:eastAsia="en-US"/>
              </w:rPr>
            </w:pPr>
            <w:r w:rsidRPr="00577547">
              <w:rPr>
                <w:rFonts w:ascii="Arial" w:hAnsi="Arial" w:cs="Arial"/>
                <w:sz w:val="20"/>
                <w:szCs w:val="20"/>
              </w:rPr>
              <w:t>Si presenta pulso se debe manejar arritmia según su tratamiento específico (no se abordará en este protocolo)</w:t>
            </w:r>
          </w:p>
        </w:tc>
      </w:tr>
      <w:tr w:rsidR="00A316B9" w:rsidRPr="00577547" w:rsidTr="00A316B9">
        <w:trPr>
          <w:jc w:val="center"/>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Pr="00577547" w:rsidRDefault="00A316B9" w:rsidP="00A316B9">
            <w:pPr>
              <w:jc w:val="center"/>
              <w:rPr>
                <w:rFonts w:ascii="Arial" w:hAnsi="Arial" w:cs="Arial"/>
                <w:sz w:val="20"/>
                <w:szCs w:val="20"/>
                <w:lang w:eastAsia="en-US"/>
              </w:rPr>
            </w:pPr>
            <w:r w:rsidRPr="00577547">
              <w:rPr>
                <w:rFonts w:ascii="Arial" w:hAnsi="Arial" w:cs="Arial"/>
                <w:sz w:val="20"/>
                <w:szCs w:val="20"/>
              </w:rPr>
              <w:t>Actividad eléctrica sin pulso</w:t>
            </w:r>
          </w:p>
        </w:tc>
        <w:tc>
          <w:tcPr>
            <w:tcW w:w="532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rPr>
            </w:pPr>
          </w:p>
          <w:p w:rsidR="00A316B9" w:rsidRPr="00577547" w:rsidRDefault="00A316B9" w:rsidP="00A316B9">
            <w:pPr>
              <w:jc w:val="both"/>
              <w:rPr>
                <w:rFonts w:ascii="Arial" w:hAnsi="Arial" w:cs="Arial"/>
                <w:sz w:val="20"/>
                <w:szCs w:val="20"/>
              </w:rPr>
            </w:pPr>
            <w:r w:rsidRPr="00577547">
              <w:rPr>
                <w:rFonts w:ascii="Arial" w:hAnsi="Arial" w:cs="Arial"/>
                <w:sz w:val="20"/>
                <w:szCs w:val="20"/>
              </w:rPr>
              <w:t>Corresponde a cualquier ritmo organizado distinto de los anteriores en donde no se detecte pulso central</w:t>
            </w:r>
          </w:p>
          <w:p w:rsidR="00A316B9" w:rsidRPr="00577547" w:rsidRDefault="00051DC8" w:rsidP="00A316B9">
            <w:pPr>
              <w:jc w:val="both"/>
              <w:rPr>
                <w:rFonts w:ascii="Arial" w:hAnsi="Arial" w:cs="Arial"/>
                <w:sz w:val="20"/>
                <w:szCs w:val="20"/>
                <w:lang w:eastAsia="en-US"/>
              </w:rPr>
            </w:pPr>
            <w:r>
              <w:rPr>
                <w:rFonts w:ascii="Arial" w:eastAsia="Calibri" w:hAnsi="Arial" w:cs="Arial"/>
                <w:noProof/>
                <w:sz w:val="20"/>
                <w:szCs w:val="20"/>
              </w:rPr>
              <w:object w:dxaOrig="1440" w:dyaOrig="1440">
                <v:shape id="_x0000_s1034" type="#_x0000_t75" style="position:absolute;left:0;text-align:left;margin-left:1.25pt;margin-top:1.05pt;width:250.8pt;height:51.15pt;z-index:251658752;mso-position-horizontal-relative:text;mso-position-vertical-relative:text">
                  <v:imagedata r:id="rId15" o:title="" embosscolor="white"/>
                  <w10:wrap type="square"/>
                </v:shape>
                <o:OLEObject Type="Embed" ProgID="PBrush" ShapeID="_x0000_s1034" DrawAspect="Content" ObjectID="_1781075513" r:id="rId16"/>
              </w:objec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6B9" w:rsidRDefault="00A316B9" w:rsidP="00A316B9">
            <w:pPr>
              <w:jc w:val="center"/>
              <w:rPr>
                <w:rFonts w:ascii="Arial" w:hAnsi="Arial" w:cs="Arial"/>
                <w:sz w:val="20"/>
                <w:szCs w:val="20"/>
              </w:rPr>
            </w:pPr>
            <w:r w:rsidRPr="00577547">
              <w:rPr>
                <w:rFonts w:ascii="Arial" w:hAnsi="Arial" w:cs="Arial"/>
                <w:sz w:val="20"/>
                <w:szCs w:val="20"/>
              </w:rPr>
              <w:t>Debe buscarse pulso – si no hay pulso se debe continuar la RCP partiendo por las compresiones durante otros dos minutos</w:t>
            </w:r>
          </w:p>
          <w:p w:rsidR="00381E23" w:rsidRDefault="00381E23" w:rsidP="00A316B9">
            <w:pPr>
              <w:jc w:val="center"/>
              <w:rPr>
                <w:rFonts w:ascii="Arial" w:hAnsi="Arial" w:cs="Arial"/>
                <w:sz w:val="20"/>
                <w:szCs w:val="20"/>
              </w:rPr>
            </w:pPr>
          </w:p>
          <w:p w:rsidR="00381E23" w:rsidRDefault="00381E23" w:rsidP="00A316B9">
            <w:pPr>
              <w:jc w:val="center"/>
              <w:rPr>
                <w:rFonts w:ascii="Arial" w:hAnsi="Arial" w:cs="Arial"/>
                <w:sz w:val="20"/>
                <w:szCs w:val="20"/>
              </w:rPr>
            </w:pPr>
          </w:p>
          <w:p w:rsidR="00381E23" w:rsidRDefault="00381E23" w:rsidP="00A316B9">
            <w:pPr>
              <w:jc w:val="center"/>
              <w:rPr>
                <w:rFonts w:ascii="Arial" w:hAnsi="Arial" w:cs="Arial"/>
                <w:sz w:val="20"/>
                <w:szCs w:val="20"/>
              </w:rPr>
            </w:pPr>
          </w:p>
          <w:p w:rsidR="00381E23" w:rsidRDefault="00381E23" w:rsidP="00A316B9">
            <w:pPr>
              <w:jc w:val="center"/>
              <w:rPr>
                <w:rFonts w:ascii="Arial" w:hAnsi="Arial" w:cs="Arial"/>
                <w:sz w:val="20"/>
                <w:szCs w:val="20"/>
              </w:rPr>
            </w:pPr>
          </w:p>
          <w:p w:rsidR="00381E23" w:rsidRPr="00577547" w:rsidRDefault="00381E23" w:rsidP="00381E23">
            <w:pPr>
              <w:rPr>
                <w:rFonts w:ascii="Arial" w:hAnsi="Arial" w:cs="Arial"/>
                <w:sz w:val="20"/>
                <w:szCs w:val="20"/>
                <w:lang w:eastAsia="en-US"/>
              </w:rPr>
            </w:pPr>
          </w:p>
        </w:tc>
      </w:tr>
    </w:tbl>
    <w:p w:rsidR="00A316B9" w:rsidRDefault="00A316B9" w:rsidP="00A316B9">
      <w:pPr>
        <w:jc w:val="both"/>
        <w:rPr>
          <w:rFonts w:ascii="Arial" w:hAnsi="Arial" w:cs="Arial"/>
          <w:b/>
        </w:rPr>
      </w:pPr>
    </w:p>
    <w:p w:rsidR="00A316B9" w:rsidRPr="00577547" w:rsidRDefault="00A316B9" w:rsidP="00577547">
      <w:pPr>
        <w:pStyle w:val="Ttulo3"/>
        <w:keepLines w:val="0"/>
        <w:spacing w:before="240" w:after="60"/>
        <w:rPr>
          <w:rFonts w:ascii="Arial" w:hAnsi="Arial" w:cs="Arial"/>
          <w:sz w:val="20"/>
          <w:szCs w:val="20"/>
        </w:rPr>
      </w:pPr>
      <w:bookmarkStart w:id="3" w:name="_Toc37180084"/>
      <w:bookmarkStart w:id="4" w:name="_Toc130548698"/>
      <w:r w:rsidRPr="00577547">
        <w:rPr>
          <w:rFonts w:ascii="Arial" w:hAnsi="Arial" w:cs="Arial"/>
          <w:sz w:val="20"/>
          <w:szCs w:val="20"/>
        </w:rPr>
        <w:t>Equipo de Soporte Vital avanzado</w:t>
      </w:r>
      <w:bookmarkEnd w:id="3"/>
      <w:bookmarkEnd w:id="4"/>
    </w:p>
    <w:p w:rsidR="00A316B9" w:rsidRPr="000D104D" w:rsidRDefault="00A316B9" w:rsidP="00A316B9"/>
    <w:p w:rsidR="00A316B9" w:rsidRPr="00577547" w:rsidRDefault="00A316B9" w:rsidP="00577547">
      <w:pPr>
        <w:spacing w:line="360" w:lineRule="auto"/>
        <w:ind w:left="284"/>
        <w:jc w:val="both"/>
        <w:rPr>
          <w:rFonts w:ascii="Arial" w:hAnsi="Arial" w:cs="Arial"/>
          <w:sz w:val="20"/>
          <w:szCs w:val="20"/>
        </w:rPr>
      </w:pPr>
      <w:r w:rsidRPr="00577547">
        <w:rPr>
          <w:rFonts w:ascii="Arial" w:hAnsi="Arial" w:cs="Arial"/>
          <w:sz w:val="20"/>
          <w:szCs w:val="20"/>
        </w:rPr>
        <w:t>El equipo de reanimación avanzada cumplirá las siguientes funciones de manera simultánea y coordinada por un jefe de equipo</w:t>
      </w:r>
      <w:r w:rsidR="00F63C22">
        <w:rPr>
          <w:rFonts w:ascii="Arial" w:hAnsi="Arial" w:cs="Arial"/>
          <w:sz w:val="20"/>
          <w:szCs w:val="20"/>
        </w:rPr>
        <w:t xml:space="preserve"> que en este caso será el médico de turno</w:t>
      </w:r>
      <w:r w:rsidRPr="00577547">
        <w:rPr>
          <w:rFonts w:ascii="Arial" w:hAnsi="Arial" w:cs="Arial"/>
          <w:sz w:val="20"/>
          <w:szCs w:val="20"/>
        </w:rPr>
        <w:t xml:space="preserve">.  </w:t>
      </w:r>
    </w:p>
    <w:p w:rsidR="00A316B9" w:rsidRPr="00577547" w:rsidRDefault="00A316B9" w:rsidP="00A316B9">
      <w:pPr>
        <w:spacing w:line="360" w:lineRule="auto"/>
        <w:ind w:left="284"/>
        <w:jc w:val="both"/>
        <w:rPr>
          <w:rFonts w:ascii="Arial" w:hAnsi="Arial" w:cs="Arial"/>
          <w:sz w:val="20"/>
          <w:szCs w:val="20"/>
        </w:rPr>
      </w:pPr>
      <w:r w:rsidRPr="00577547">
        <w:rPr>
          <w:rFonts w:ascii="Arial" w:hAnsi="Arial" w:cs="Arial"/>
          <w:sz w:val="20"/>
          <w:szCs w:val="20"/>
        </w:rPr>
        <w:t xml:space="preserve">1.- Mantener compresiones torácicas como está descrito previamente. Es deseable cambiar el operador cada dos minutos para mantener la eficacia de las compresiones. </w:t>
      </w:r>
    </w:p>
    <w:p w:rsidR="00F63C22" w:rsidRDefault="00A316B9" w:rsidP="00A316B9">
      <w:pPr>
        <w:spacing w:line="360" w:lineRule="auto"/>
        <w:ind w:left="284"/>
        <w:jc w:val="both"/>
        <w:rPr>
          <w:rFonts w:ascii="Arial" w:hAnsi="Arial" w:cs="Arial"/>
          <w:sz w:val="20"/>
          <w:szCs w:val="20"/>
        </w:rPr>
      </w:pPr>
      <w:r w:rsidRPr="00577547">
        <w:rPr>
          <w:rFonts w:ascii="Arial" w:hAnsi="Arial" w:cs="Arial"/>
          <w:sz w:val="20"/>
          <w:szCs w:val="20"/>
        </w:rPr>
        <w:t xml:space="preserve"> 2.- Asegurar vía aérea permeable y segura: Ventilación con ambú y oxígeno 100%. Uso de cánula de mayo (orofaríngea) de ser necesario aspiración de fluidos de la orofaringe</w:t>
      </w:r>
      <w:r w:rsidR="00F63C22">
        <w:rPr>
          <w:rFonts w:ascii="Arial" w:hAnsi="Arial" w:cs="Arial"/>
          <w:sz w:val="20"/>
          <w:szCs w:val="20"/>
        </w:rPr>
        <w:t>, esto se realizará en caso de que se cuente con profesionales de apoyo (kinesiólogo o enfermera)</w:t>
      </w:r>
      <w:r w:rsidRPr="00577547">
        <w:rPr>
          <w:rFonts w:ascii="Arial" w:hAnsi="Arial" w:cs="Arial"/>
          <w:sz w:val="20"/>
          <w:szCs w:val="20"/>
        </w:rPr>
        <w:t xml:space="preserve">. </w:t>
      </w:r>
    </w:p>
    <w:p w:rsidR="00A316B9" w:rsidRPr="00577547" w:rsidRDefault="00A316B9" w:rsidP="00A316B9">
      <w:pPr>
        <w:spacing w:line="360" w:lineRule="auto"/>
        <w:ind w:left="284"/>
        <w:jc w:val="both"/>
        <w:rPr>
          <w:rFonts w:ascii="Arial" w:hAnsi="Arial" w:cs="Arial"/>
          <w:sz w:val="20"/>
          <w:szCs w:val="20"/>
        </w:rPr>
      </w:pPr>
      <w:r w:rsidRPr="00577547">
        <w:rPr>
          <w:rFonts w:ascii="Arial" w:hAnsi="Arial" w:cs="Arial"/>
          <w:sz w:val="20"/>
          <w:szCs w:val="20"/>
        </w:rPr>
        <w:t>3.- Obtener una vía de administración de fármacos adecuada. Esta debe ser lo más gruesa y cercana al corazón posible.</w:t>
      </w:r>
    </w:p>
    <w:p w:rsidR="00A316B9" w:rsidRPr="00577547" w:rsidRDefault="00A316B9" w:rsidP="00A316B9">
      <w:pPr>
        <w:spacing w:line="360" w:lineRule="auto"/>
        <w:ind w:left="284"/>
        <w:jc w:val="both"/>
        <w:rPr>
          <w:rFonts w:ascii="Arial" w:hAnsi="Arial" w:cs="Arial"/>
          <w:sz w:val="20"/>
          <w:szCs w:val="20"/>
        </w:rPr>
      </w:pPr>
      <w:r w:rsidRPr="00577547">
        <w:rPr>
          <w:rFonts w:ascii="Arial" w:hAnsi="Arial" w:cs="Arial"/>
          <w:sz w:val="20"/>
          <w:szCs w:val="20"/>
        </w:rPr>
        <w:t>4.- Llevar registro (dosis y hora) de fármacos según evolución del evento PCR y de los ciclos de reanimación</w:t>
      </w:r>
      <w:r w:rsidR="00F63C22">
        <w:rPr>
          <w:rFonts w:ascii="Arial" w:hAnsi="Arial" w:cs="Arial"/>
          <w:sz w:val="20"/>
          <w:szCs w:val="20"/>
        </w:rPr>
        <w:t xml:space="preserve"> en pizarra</w:t>
      </w:r>
      <w:r w:rsidRPr="00577547">
        <w:rPr>
          <w:rFonts w:ascii="Arial" w:hAnsi="Arial" w:cs="Arial"/>
          <w:sz w:val="20"/>
          <w:szCs w:val="20"/>
        </w:rPr>
        <w:t>.</w:t>
      </w:r>
    </w:p>
    <w:p w:rsidR="00577547" w:rsidRDefault="00577547" w:rsidP="00577547">
      <w:pPr>
        <w:pStyle w:val="Ttulo3"/>
        <w:keepLines w:val="0"/>
        <w:spacing w:before="240" w:after="60"/>
        <w:rPr>
          <w:rFonts w:ascii="Arial" w:hAnsi="Arial" w:cs="Arial"/>
          <w:sz w:val="20"/>
          <w:szCs w:val="20"/>
        </w:rPr>
      </w:pPr>
      <w:bookmarkStart w:id="5" w:name="_Toc37180085"/>
      <w:bookmarkStart w:id="6" w:name="_Toc130548699"/>
    </w:p>
    <w:p w:rsidR="00A316B9" w:rsidRPr="00577547" w:rsidRDefault="00A316B9" w:rsidP="00577547">
      <w:pPr>
        <w:pStyle w:val="Ttulo3"/>
        <w:keepLines w:val="0"/>
        <w:spacing w:before="240" w:after="60"/>
        <w:rPr>
          <w:rFonts w:ascii="Arial" w:hAnsi="Arial" w:cs="Arial"/>
          <w:sz w:val="20"/>
          <w:szCs w:val="20"/>
        </w:rPr>
      </w:pPr>
      <w:r w:rsidRPr="00577547">
        <w:rPr>
          <w:rFonts w:ascii="Arial" w:hAnsi="Arial" w:cs="Arial"/>
          <w:sz w:val="20"/>
          <w:szCs w:val="20"/>
        </w:rPr>
        <w:t>Medicamentos requeridos para la RCP Avanzada</w:t>
      </w:r>
      <w:bookmarkEnd w:id="5"/>
      <w:bookmarkEnd w:id="6"/>
      <w:r w:rsidRPr="00577547">
        <w:rPr>
          <w:rFonts w:ascii="Arial" w:hAnsi="Arial" w:cs="Arial"/>
          <w:sz w:val="20"/>
          <w:szCs w:val="20"/>
        </w:rPr>
        <w:t xml:space="preserve"> </w:t>
      </w:r>
    </w:p>
    <w:p w:rsidR="00A316B9" w:rsidRPr="004A041D" w:rsidRDefault="00A316B9" w:rsidP="00A316B9">
      <w:pPr>
        <w:ind w:left="284"/>
      </w:pPr>
    </w:p>
    <w:p w:rsidR="00A316B9" w:rsidRPr="00577547" w:rsidRDefault="00A316B9" w:rsidP="00577547">
      <w:pPr>
        <w:spacing w:line="360" w:lineRule="auto"/>
        <w:jc w:val="both"/>
        <w:rPr>
          <w:rFonts w:ascii="Arial" w:hAnsi="Arial" w:cs="Arial"/>
          <w:sz w:val="20"/>
          <w:szCs w:val="20"/>
        </w:rPr>
      </w:pPr>
      <w:r w:rsidRPr="00577547">
        <w:rPr>
          <w:rFonts w:ascii="Arial" w:hAnsi="Arial" w:cs="Arial"/>
          <w:sz w:val="20"/>
          <w:szCs w:val="20"/>
          <w:u w:val="single"/>
        </w:rPr>
        <w:t>Epinefrina:</w:t>
      </w:r>
      <w:r w:rsidRPr="00577547">
        <w:rPr>
          <w:rFonts w:ascii="Arial" w:hAnsi="Arial" w:cs="Arial"/>
          <w:sz w:val="20"/>
          <w:szCs w:val="20"/>
        </w:rPr>
        <w:t xml:space="preserve"> En bolos de 1 mg. Repetir cada 3 a 5 min. Es usada en todos los ritmos letales.</w:t>
      </w:r>
    </w:p>
    <w:p w:rsidR="00A316B9" w:rsidRPr="00577547" w:rsidRDefault="00A316B9" w:rsidP="00577547">
      <w:pPr>
        <w:spacing w:line="360" w:lineRule="auto"/>
        <w:jc w:val="both"/>
        <w:rPr>
          <w:rFonts w:ascii="Arial" w:hAnsi="Arial" w:cs="Arial"/>
          <w:sz w:val="20"/>
          <w:szCs w:val="20"/>
        </w:rPr>
      </w:pPr>
      <w:r w:rsidRPr="00577547">
        <w:rPr>
          <w:rFonts w:ascii="Arial" w:hAnsi="Arial" w:cs="Arial"/>
          <w:sz w:val="20"/>
          <w:szCs w:val="20"/>
          <w:u w:val="single"/>
        </w:rPr>
        <w:t>Amiodarona</w:t>
      </w:r>
      <w:r w:rsidRPr="00577547">
        <w:rPr>
          <w:rFonts w:ascii="Arial" w:hAnsi="Arial" w:cs="Arial"/>
          <w:b/>
          <w:sz w:val="20"/>
          <w:szCs w:val="20"/>
        </w:rPr>
        <w:t>:</w:t>
      </w:r>
      <w:r w:rsidRPr="00577547">
        <w:rPr>
          <w:rFonts w:ascii="Arial" w:hAnsi="Arial" w:cs="Arial"/>
          <w:sz w:val="20"/>
          <w:szCs w:val="20"/>
        </w:rPr>
        <w:t xml:space="preserve"> Se usa en los ritmos desfibrilables que no responden a las medidas previas, (epinefrina – desfibrilación), se recomienda considerar un bolo de Amiodarona de 300 mg. Y repetir a los 3 a 5 min. Otro bolo de 150 mg.</w:t>
      </w:r>
    </w:p>
    <w:p w:rsidR="00A316B9" w:rsidRPr="00577547" w:rsidRDefault="00A316B9" w:rsidP="00577547">
      <w:pPr>
        <w:pStyle w:val="Ttulo3"/>
        <w:keepLines w:val="0"/>
        <w:spacing w:before="240" w:after="60"/>
        <w:jc w:val="both"/>
        <w:rPr>
          <w:rFonts w:ascii="Arial" w:hAnsi="Arial" w:cs="Arial"/>
          <w:sz w:val="20"/>
          <w:szCs w:val="20"/>
        </w:rPr>
      </w:pPr>
      <w:bookmarkStart w:id="7" w:name="_Toc37180086"/>
      <w:bookmarkStart w:id="8" w:name="_Toc130548700"/>
      <w:r w:rsidRPr="00577547">
        <w:rPr>
          <w:rFonts w:ascii="Arial" w:hAnsi="Arial" w:cs="Arial"/>
          <w:sz w:val="20"/>
          <w:szCs w:val="20"/>
        </w:rPr>
        <w:t>Causas reversibles de PCR</w:t>
      </w:r>
      <w:bookmarkEnd w:id="7"/>
      <w:bookmarkEnd w:id="8"/>
    </w:p>
    <w:p w:rsidR="00A316B9" w:rsidRPr="004A041D" w:rsidRDefault="00A316B9" w:rsidP="00A316B9"/>
    <w:p w:rsidR="00A316B9" w:rsidRPr="00577547" w:rsidRDefault="00A316B9" w:rsidP="00577547">
      <w:pPr>
        <w:spacing w:line="360" w:lineRule="auto"/>
        <w:jc w:val="both"/>
        <w:rPr>
          <w:rFonts w:ascii="Arial" w:hAnsi="Arial" w:cs="Arial"/>
          <w:sz w:val="20"/>
          <w:szCs w:val="20"/>
        </w:rPr>
      </w:pPr>
      <w:r w:rsidRPr="00577547">
        <w:rPr>
          <w:rFonts w:ascii="Arial" w:hAnsi="Arial" w:cs="Arial"/>
          <w:sz w:val="20"/>
          <w:szCs w:val="20"/>
        </w:rPr>
        <w:t>Evaluar las posibles causas del evento PCR y las posibilidades terapéuticas asociadas a este proceso. Se han agrupado a modo de mnemotecnia las causas potencialmente reversibles de RCP que deben ser planteadas por el Líder del equipo, a estas causas se les conoce como las 5h y 5t:</w:t>
      </w:r>
    </w:p>
    <w:p w:rsidR="00A316B9" w:rsidRDefault="00A316B9" w:rsidP="00A316B9">
      <w:pPr>
        <w:spacing w:line="360" w:lineRule="auto"/>
        <w:jc w:val="both"/>
        <w:rPr>
          <w:rFonts w:ascii="Arial" w:hAnsi="Arial" w:cs="Arial"/>
        </w:rPr>
      </w:pPr>
    </w:p>
    <w:p w:rsidR="00977A1D" w:rsidRDefault="00977A1D" w:rsidP="00A316B9">
      <w:pPr>
        <w:spacing w:line="360" w:lineRule="auto"/>
        <w:jc w:val="both"/>
        <w:rPr>
          <w:rFonts w:ascii="Arial" w:hAnsi="Arial" w:cs="Arial"/>
        </w:rPr>
      </w:pPr>
    </w:p>
    <w:p w:rsidR="00977A1D" w:rsidRPr="004B4CC3" w:rsidRDefault="00977A1D" w:rsidP="00A316B9">
      <w:pPr>
        <w:spacing w:line="360" w:lineRule="auto"/>
        <w:jc w:val="both"/>
        <w:rPr>
          <w:rFonts w:ascii="Arial" w:hAnsi="Arial" w:cs="Arial"/>
        </w:rPr>
      </w:pPr>
    </w:p>
    <w:p w:rsidR="00A316B9" w:rsidRPr="00577547" w:rsidRDefault="00A316B9" w:rsidP="00A316B9">
      <w:pPr>
        <w:spacing w:line="360" w:lineRule="auto"/>
        <w:jc w:val="center"/>
        <w:rPr>
          <w:rFonts w:ascii="Arial" w:hAnsi="Arial" w:cs="Arial"/>
          <w:sz w:val="20"/>
          <w:szCs w:val="20"/>
        </w:rPr>
      </w:pPr>
      <w:r w:rsidRPr="00577547">
        <w:rPr>
          <w:rFonts w:ascii="Arial" w:hAnsi="Arial" w:cs="Arial"/>
          <w:sz w:val="20"/>
          <w:szCs w:val="20"/>
        </w:rPr>
        <w:lastRenderedPageBreak/>
        <w:t>Causas reversibles de PCR 5H Y 5T</w:t>
      </w:r>
    </w:p>
    <w:p w:rsidR="00A316B9" w:rsidRPr="00577547" w:rsidRDefault="00A316B9" w:rsidP="00A316B9">
      <w:pPr>
        <w:jc w:val="center"/>
        <w:rPr>
          <w:rFonts w:ascii="Arial" w:hAnsi="Arial" w:cs="Arial"/>
          <w:sz w:val="20"/>
          <w:szCs w:val="20"/>
        </w:rPr>
      </w:pP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A316B9" w:rsidRPr="00577547" w:rsidTr="00A316B9">
        <w:tc>
          <w:tcPr>
            <w:tcW w:w="8978" w:type="dxa"/>
            <w:gridSpan w:val="2"/>
            <w:tcBorders>
              <w:top w:val="single" w:sz="4" w:space="0" w:color="auto"/>
              <w:left w:val="single" w:sz="4" w:space="0" w:color="auto"/>
              <w:bottom w:val="single" w:sz="4" w:space="0" w:color="auto"/>
              <w:right w:val="single" w:sz="4" w:space="0" w:color="auto"/>
            </w:tcBorders>
            <w:shd w:val="clear" w:color="auto" w:fill="8DB3E2"/>
          </w:tcPr>
          <w:p w:rsidR="00A316B9" w:rsidRPr="00577547" w:rsidRDefault="00A316B9" w:rsidP="00A316B9">
            <w:pPr>
              <w:jc w:val="center"/>
              <w:rPr>
                <w:rFonts w:ascii="Arial" w:hAnsi="Arial" w:cs="Arial"/>
                <w:b/>
                <w:sz w:val="20"/>
                <w:szCs w:val="20"/>
              </w:rPr>
            </w:pPr>
            <w:r w:rsidRPr="00577547">
              <w:rPr>
                <w:rFonts w:ascii="Arial" w:hAnsi="Arial" w:cs="Arial"/>
                <w:b/>
                <w:sz w:val="20"/>
                <w:szCs w:val="20"/>
              </w:rPr>
              <w:t>Causas reversibles de PCR 5H Y 5T</w:t>
            </w:r>
          </w:p>
        </w:tc>
      </w:tr>
      <w:tr w:rsidR="00A316B9" w:rsidRPr="00577547" w:rsidTr="00A316B9">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HIPOVOLEMIA</w:t>
            </w:r>
          </w:p>
        </w:tc>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 xml:space="preserve">NEUMOTORAX A TENSION  </w:t>
            </w:r>
          </w:p>
        </w:tc>
      </w:tr>
      <w:tr w:rsidR="00A316B9" w:rsidRPr="00577547" w:rsidTr="00A316B9">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HIPOXIA</w:t>
            </w:r>
          </w:p>
        </w:tc>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TAPONAMIENTO CARDIACO</w:t>
            </w:r>
          </w:p>
        </w:tc>
      </w:tr>
      <w:tr w:rsidR="00A316B9" w:rsidRPr="00577547" w:rsidTr="00A316B9">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HIDROGENO (ACIDOSIS)</w:t>
            </w:r>
          </w:p>
        </w:tc>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TOXINAS</w:t>
            </w:r>
          </w:p>
        </w:tc>
      </w:tr>
      <w:tr w:rsidR="00A316B9" w:rsidRPr="00577547" w:rsidTr="00A316B9">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HIPERCALCEMIA/HIPOCALCEMIA</w:t>
            </w:r>
          </w:p>
        </w:tc>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TROMBOSIS PULMONAR</w:t>
            </w:r>
          </w:p>
        </w:tc>
      </w:tr>
      <w:tr w:rsidR="00A316B9" w:rsidRPr="00577547" w:rsidTr="00A316B9">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HIPOTERMIA</w:t>
            </w:r>
          </w:p>
        </w:tc>
        <w:tc>
          <w:tcPr>
            <w:tcW w:w="4489" w:type="dxa"/>
            <w:tcBorders>
              <w:top w:val="single" w:sz="4" w:space="0" w:color="auto"/>
              <w:left w:val="single" w:sz="4" w:space="0" w:color="auto"/>
              <w:bottom w:val="single" w:sz="4" w:space="0" w:color="auto"/>
              <w:right w:val="single" w:sz="4" w:space="0" w:color="auto"/>
            </w:tcBorders>
            <w:shd w:val="clear" w:color="auto" w:fill="auto"/>
            <w:hideMark/>
          </w:tcPr>
          <w:p w:rsidR="00A316B9" w:rsidRPr="00577547" w:rsidRDefault="00A316B9" w:rsidP="00A316B9">
            <w:pPr>
              <w:jc w:val="both"/>
              <w:rPr>
                <w:rFonts w:ascii="Arial" w:hAnsi="Arial" w:cs="Arial"/>
                <w:sz w:val="20"/>
                <w:szCs w:val="20"/>
                <w:lang w:eastAsia="en-US"/>
              </w:rPr>
            </w:pPr>
            <w:r w:rsidRPr="00577547">
              <w:rPr>
                <w:rFonts w:ascii="Arial" w:hAnsi="Arial" w:cs="Arial"/>
                <w:sz w:val="20"/>
                <w:szCs w:val="20"/>
              </w:rPr>
              <w:t>TROMBOSIS CORONARIA</w:t>
            </w:r>
          </w:p>
        </w:tc>
      </w:tr>
    </w:tbl>
    <w:p w:rsidR="00A316B9" w:rsidRDefault="00A316B9" w:rsidP="00A316B9">
      <w:pPr>
        <w:jc w:val="both"/>
        <w:rPr>
          <w:rFonts w:ascii="Arial" w:hAnsi="Arial" w:cs="Arial"/>
          <w:lang w:eastAsia="en-US"/>
        </w:rPr>
      </w:pPr>
    </w:p>
    <w:p w:rsidR="00A316B9" w:rsidRPr="00977A1D" w:rsidRDefault="00A316B9" w:rsidP="00977A1D">
      <w:pPr>
        <w:rPr>
          <w:b/>
        </w:rPr>
      </w:pPr>
      <w:bookmarkStart w:id="9" w:name="_Toc37180087"/>
      <w:bookmarkStart w:id="10" w:name="_Toc130548701"/>
      <w:r w:rsidRPr="00977A1D">
        <w:rPr>
          <w:rFonts w:ascii="Arial" w:hAnsi="Arial" w:cs="Arial"/>
          <w:b/>
          <w:sz w:val="20"/>
          <w:szCs w:val="20"/>
        </w:rPr>
        <w:t>Detención de la RCP:</w:t>
      </w:r>
      <w:bookmarkEnd w:id="9"/>
      <w:bookmarkEnd w:id="10"/>
    </w:p>
    <w:p w:rsidR="00A316B9" w:rsidRDefault="00A316B9" w:rsidP="00A316B9">
      <w:pPr>
        <w:ind w:left="720"/>
        <w:jc w:val="both"/>
        <w:rPr>
          <w:rFonts w:ascii="Arial" w:hAnsi="Arial" w:cs="Arial"/>
          <w:b/>
        </w:rPr>
      </w:pPr>
    </w:p>
    <w:p w:rsidR="00A316B9" w:rsidRPr="00577547" w:rsidRDefault="00A316B9" w:rsidP="00A316B9">
      <w:pPr>
        <w:spacing w:line="360" w:lineRule="auto"/>
        <w:ind w:left="284"/>
        <w:jc w:val="both"/>
        <w:rPr>
          <w:rFonts w:ascii="Arial" w:hAnsi="Arial" w:cs="Arial"/>
          <w:sz w:val="20"/>
          <w:szCs w:val="20"/>
        </w:rPr>
      </w:pPr>
      <w:r w:rsidRPr="00577547">
        <w:rPr>
          <w:rFonts w:ascii="Arial" w:hAnsi="Arial" w:cs="Arial"/>
          <w:sz w:val="20"/>
          <w:szCs w:val="20"/>
        </w:rPr>
        <w:t>La reanimación será detenida en los siguientes escenarios:</w:t>
      </w:r>
    </w:p>
    <w:p w:rsidR="00A316B9" w:rsidRDefault="00A316B9" w:rsidP="00A316B9">
      <w:pPr>
        <w:pStyle w:val="Prrafodelista"/>
        <w:ind w:left="284"/>
        <w:jc w:val="both"/>
        <w:rPr>
          <w:rFonts w:ascii="Arial" w:hAnsi="Arial" w:cs="Arial"/>
        </w:rPr>
      </w:pPr>
    </w:p>
    <w:p w:rsidR="00A316B9" w:rsidRPr="00577547" w:rsidRDefault="00A316B9" w:rsidP="00A316B9">
      <w:pPr>
        <w:numPr>
          <w:ilvl w:val="0"/>
          <w:numId w:val="24"/>
        </w:numPr>
        <w:spacing w:line="360" w:lineRule="auto"/>
        <w:ind w:left="567" w:hanging="283"/>
        <w:jc w:val="both"/>
        <w:rPr>
          <w:rFonts w:ascii="Arial" w:hAnsi="Arial" w:cs="Arial"/>
          <w:sz w:val="20"/>
          <w:szCs w:val="20"/>
        </w:rPr>
      </w:pPr>
      <w:r w:rsidRPr="00577547">
        <w:rPr>
          <w:rFonts w:ascii="Arial" w:hAnsi="Arial" w:cs="Arial"/>
          <w:sz w:val="20"/>
          <w:szCs w:val="20"/>
        </w:rPr>
        <w:t xml:space="preserve">Cuando se logre retorno a la circulación espontánea. </w:t>
      </w:r>
    </w:p>
    <w:p w:rsidR="00A316B9" w:rsidRPr="00577547" w:rsidRDefault="00A316B9" w:rsidP="00A316B9">
      <w:pPr>
        <w:numPr>
          <w:ilvl w:val="0"/>
          <w:numId w:val="24"/>
        </w:numPr>
        <w:spacing w:line="360" w:lineRule="auto"/>
        <w:ind w:left="567" w:hanging="283"/>
        <w:jc w:val="both"/>
        <w:rPr>
          <w:rFonts w:ascii="Arial" w:hAnsi="Arial" w:cs="Arial"/>
          <w:sz w:val="20"/>
          <w:szCs w:val="20"/>
        </w:rPr>
      </w:pPr>
      <w:r w:rsidRPr="00577547">
        <w:rPr>
          <w:rFonts w:ascii="Arial" w:hAnsi="Arial" w:cs="Arial"/>
          <w:sz w:val="20"/>
          <w:szCs w:val="20"/>
        </w:rPr>
        <w:t>Cuando la familia manifieste voluntad expresa de no reanimación por poseer alguna situación de salud terminal o muy deteriorada.</w:t>
      </w:r>
    </w:p>
    <w:p w:rsidR="00A316B9" w:rsidRPr="00577547" w:rsidRDefault="00A316B9" w:rsidP="00A316B9">
      <w:pPr>
        <w:numPr>
          <w:ilvl w:val="0"/>
          <w:numId w:val="24"/>
        </w:numPr>
        <w:spacing w:line="360" w:lineRule="auto"/>
        <w:ind w:left="567" w:hanging="283"/>
        <w:jc w:val="both"/>
        <w:rPr>
          <w:rFonts w:ascii="Arial" w:hAnsi="Arial" w:cs="Arial"/>
          <w:sz w:val="20"/>
          <w:szCs w:val="20"/>
        </w:rPr>
      </w:pPr>
      <w:r w:rsidRPr="00577547">
        <w:rPr>
          <w:rFonts w:ascii="Arial" w:hAnsi="Arial" w:cs="Arial"/>
          <w:sz w:val="20"/>
          <w:szCs w:val="20"/>
        </w:rPr>
        <w:t xml:space="preserve">Paciente traído a la urgencia </w:t>
      </w:r>
      <w:r w:rsidR="00AA613F">
        <w:rPr>
          <w:rFonts w:ascii="Arial" w:hAnsi="Arial" w:cs="Arial"/>
          <w:sz w:val="20"/>
          <w:szCs w:val="20"/>
        </w:rPr>
        <w:t>sin signos vitales hace más de 2</w:t>
      </w:r>
      <w:r w:rsidRPr="00577547">
        <w:rPr>
          <w:rFonts w:ascii="Arial" w:hAnsi="Arial" w:cs="Arial"/>
          <w:sz w:val="20"/>
          <w:szCs w:val="20"/>
        </w:rPr>
        <w:t>0 minutos.</w:t>
      </w:r>
    </w:p>
    <w:p w:rsidR="00A316B9" w:rsidRPr="00577547" w:rsidRDefault="00A316B9" w:rsidP="00A316B9">
      <w:pPr>
        <w:numPr>
          <w:ilvl w:val="0"/>
          <w:numId w:val="24"/>
        </w:numPr>
        <w:spacing w:line="360" w:lineRule="auto"/>
        <w:ind w:left="567" w:hanging="283"/>
        <w:jc w:val="both"/>
        <w:rPr>
          <w:rFonts w:ascii="Arial" w:hAnsi="Arial" w:cs="Arial"/>
          <w:sz w:val="20"/>
          <w:szCs w:val="20"/>
        </w:rPr>
      </w:pPr>
      <w:r w:rsidRPr="00577547">
        <w:rPr>
          <w:rFonts w:ascii="Arial" w:hAnsi="Arial" w:cs="Arial"/>
          <w:sz w:val="20"/>
          <w:szCs w:val="20"/>
        </w:rPr>
        <w:t xml:space="preserve">Paciente traído con lesiones claramente incompatibles con la vida. </w:t>
      </w:r>
    </w:p>
    <w:p w:rsidR="00A316B9" w:rsidRPr="00577547" w:rsidRDefault="00A316B9" w:rsidP="00A316B9">
      <w:pPr>
        <w:numPr>
          <w:ilvl w:val="0"/>
          <w:numId w:val="24"/>
        </w:numPr>
        <w:spacing w:line="360" w:lineRule="auto"/>
        <w:ind w:left="567" w:hanging="283"/>
        <w:jc w:val="both"/>
        <w:rPr>
          <w:rFonts w:ascii="Arial" w:hAnsi="Arial" w:cs="Arial"/>
          <w:sz w:val="20"/>
          <w:szCs w:val="20"/>
        </w:rPr>
      </w:pPr>
      <w:r w:rsidRPr="00577547">
        <w:rPr>
          <w:rFonts w:ascii="Arial" w:hAnsi="Arial" w:cs="Arial"/>
          <w:sz w:val="20"/>
          <w:szCs w:val="20"/>
        </w:rPr>
        <w:t>Cuando equipo de reanimación en conjunto consideren prudente detener la reanimación tras haber aplicado el presente documento, se considera prudente un tiem</w:t>
      </w:r>
      <w:r w:rsidR="00577547">
        <w:rPr>
          <w:rFonts w:ascii="Arial" w:hAnsi="Arial" w:cs="Arial"/>
          <w:sz w:val="20"/>
          <w:szCs w:val="20"/>
        </w:rPr>
        <w:t>po de alrededor de 4</w:t>
      </w:r>
      <w:r w:rsidRPr="00577547">
        <w:rPr>
          <w:rFonts w:ascii="Arial" w:hAnsi="Arial" w:cs="Arial"/>
          <w:sz w:val="20"/>
          <w:szCs w:val="20"/>
        </w:rPr>
        <w:t xml:space="preserve">0 minutos a excepción de paciente con hipotermia o pediátricos donde el tiempo de reanimación debe ser mayor. </w:t>
      </w:r>
    </w:p>
    <w:p w:rsidR="00A316B9" w:rsidRDefault="00A316B9" w:rsidP="00A316B9">
      <w:pPr>
        <w:pStyle w:val="Prrafodelista"/>
        <w:ind w:left="284"/>
        <w:jc w:val="both"/>
        <w:rPr>
          <w:rFonts w:ascii="Arial" w:hAnsi="Arial" w:cs="Arial"/>
        </w:rPr>
      </w:pPr>
    </w:p>
    <w:p w:rsidR="00A316B9" w:rsidRDefault="00A316B9" w:rsidP="00A316B9">
      <w:pPr>
        <w:pStyle w:val="Prrafodelista"/>
        <w:ind w:left="284"/>
        <w:jc w:val="both"/>
        <w:rPr>
          <w:rFonts w:ascii="Arial" w:hAnsi="Arial" w:cs="Arial"/>
        </w:rPr>
      </w:pPr>
    </w:p>
    <w:p w:rsidR="00A316B9" w:rsidRPr="00577547" w:rsidRDefault="00A316B9" w:rsidP="00577547">
      <w:pPr>
        <w:pStyle w:val="Ttulo3"/>
        <w:keepLines w:val="0"/>
        <w:spacing w:before="240" w:after="60"/>
        <w:rPr>
          <w:rFonts w:ascii="Arial" w:hAnsi="Arial" w:cs="Arial"/>
          <w:sz w:val="20"/>
          <w:szCs w:val="20"/>
        </w:rPr>
      </w:pPr>
      <w:bookmarkStart w:id="11" w:name="_Toc37180088"/>
      <w:bookmarkStart w:id="12" w:name="_Toc130548702"/>
      <w:r w:rsidRPr="00577547">
        <w:rPr>
          <w:rFonts w:ascii="Arial" w:hAnsi="Arial" w:cs="Arial"/>
          <w:sz w:val="20"/>
          <w:szCs w:val="20"/>
        </w:rPr>
        <w:t>Cuidados integrados  post paro cardiaco</w:t>
      </w:r>
      <w:bookmarkEnd w:id="11"/>
      <w:bookmarkEnd w:id="12"/>
      <w:r w:rsidRPr="00577547">
        <w:rPr>
          <w:rFonts w:ascii="Arial" w:hAnsi="Arial" w:cs="Arial"/>
          <w:sz w:val="20"/>
          <w:szCs w:val="20"/>
        </w:rPr>
        <w:t xml:space="preserve"> </w:t>
      </w:r>
    </w:p>
    <w:p w:rsidR="00A316B9" w:rsidRPr="004B4CC3" w:rsidRDefault="00A316B9" w:rsidP="00A316B9">
      <w:pPr>
        <w:ind w:left="284"/>
        <w:jc w:val="both"/>
        <w:rPr>
          <w:rFonts w:ascii="Arial" w:hAnsi="Arial" w:cs="Arial"/>
          <w:b/>
        </w:rPr>
      </w:pPr>
    </w:p>
    <w:p w:rsidR="00A316B9" w:rsidRPr="00030252" w:rsidRDefault="00A316B9" w:rsidP="00577547">
      <w:pPr>
        <w:spacing w:line="360" w:lineRule="auto"/>
        <w:jc w:val="both"/>
        <w:rPr>
          <w:rFonts w:ascii="Arial" w:hAnsi="Arial" w:cs="Arial"/>
          <w:sz w:val="20"/>
          <w:szCs w:val="20"/>
        </w:rPr>
      </w:pPr>
      <w:r w:rsidRPr="00030252">
        <w:rPr>
          <w:rFonts w:ascii="Arial" w:hAnsi="Arial" w:cs="Arial"/>
          <w:sz w:val="20"/>
          <w:szCs w:val="20"/>
        </w:rPr>
        <w:t>Una vez el paciente sale del PCR  debe ser trasladado a la brevedad posible por SAMU a una Unidad de Cuidados Intensivo para continuar el soporte vital avanzado, en nuestro medio esta corresponde a la Unidad de paci</w:t>
      </w:r>
      <w:r w:rsidR="00577547">
        <w:rPr>
          <w:rFonts w:ascii="Arial" w:hAnsi="Arial" w:cs="Arial"/>
          <w:sz w:val="20"/>
          <w:szCs w:val="20"/>
        </w:rPr>
        <w:t>ente critico Hospital San Juan de Dios de Los Andes</w:t>
      </w:r>
      <w:r w:rsidRPr="00030252">
        <w:rPr>
          <w:rFonts w:ascii="Arial" w:hAnsi="Arial" w:cs="Arial"/>
          <w:sz w:val="20"/>
          <w:szCs w:val="20"/>
        </w:rPr>
        <w:t>. Véase algoritmo de PCR en adulto (Anexo 1)</w:t>
      </w:r>
    </w:p>
    <w:p w:rsidR="00A316B9" w:rsidRDefault="00A316B9" w:rsidP="00A316B9">
      <w:pPr>
        <w:spacing w:line="360" w:lineRule="auto"/>
        <w:ind w:left="284" w:firstLine="424"/>
        <w:jc w:val="both"/>
        <w:rPr>
          <w:rFonts w:ascii="Arial" w:hAnsi="Arial" w:cs="Arial"/>
        </w:rPr>
      </w:pPr>
    </w:p>
    <w:p w:rsidR="00A316B9" w:rsidRDefault="00A316B9" w:rsidP="00A316B9">
      <w:pPr>
        <w:spacing w:line="360" w:lineRule="auto"/>
        <w:ind w:left="284" w:firstLine="424"/>
        <w:jc w:val="both"/>
        <w:rPr>
          <w:rFonts w:ascii="Arial" w:hAnsi="Arial" w:cs="Arial"/>
        </w:rPr>
      </w:pPr>
    </w:p>
    <w:p w:rsidR="00030252" w:rsidRDefault="00030252">
      <w:pPr>
        <w:rPr>
          <w:rFonts w:ascii="Arial" w:hAnsi="Arial" w:cs="Arial"/>
          <w:b/>
          <w:sz w:val="20"/>
          <w:szCs w:val="20"/>
        </w:rPr>
      </w:pPr>
      <w:bookmarkStart w:id="13" w:name="_Toc37180089"/>
      <w:bookmarkStart w:id="14" w:name="_Toc130548703"/>
      <w:r>
        <w:rPr>
          <w:rFonts w:ascii="Arial" w:hAnsi="Arial" w:cs="Arial"/>
          <w:sz w:val="20"/>
          <w:szCs w:val="20"/>
        </w:rPr>
        <w:br w:type="page"/>
      </w:r>
    </w:p>
    <w:p w:rsidR="00A316B9" w:rsidRPr="006C4FA4" w:rsidRDefault="00A316B9" w:rsidP="00A316B9">
      <w:pPr>
        <w:pStyle w:val="Ttulo1"/>
        <w:rPr>
          <w:rFonts w:ascii="Arial" w:hAnsi="Arial" w:cs="Arial"/>
          <w:sz w:val="20"/>
          <w:szCs w:val="20"/>
        </w:rPr>
      </w:pPr>
      <w:r w:rsidRPr="006C4FA4">
        <w:rPr>
          <w:rFonts w:ascii="Arial" w:hAnsi="Arial" w:cs="Arial"/>
          <w:sz w:val="20"/>
          <w:szCs w:val="20"/>
        </w:rPr>
        <w:lastRenderedPageBreak/>
        <w:t>Reanimación cardiopulmonar en paciente pediátrico</w:t>
      </w:r>
      <w:bookmarkEnd w:id="13"/>
      <w:bookmarkEnd w:id="14"/>
    </w:p>
    <w:p w:rsidR="00A316B9" w:rsidRDefault="00A316B9" w:rsidP="00A316B9">
      <w:pPr>
        <w:ind w:left="284"/>
        <w:jc w:val="both"/>
        <w:rPr>
          <w:rFonts w:ascii="Arial" w:hAnsi="Arial" w:cs="Arial"/>
          <w:b/>
        </w:rPr>
      </w:pPr>
    </w:p>
    <w:p w:rsidR="00A316B9" w:rsidRPr="006C4FA4" w:rsidRDefault="00A316B9" w:rsidP="00030252">
      <w:pPr>
        <w:spacing w:line="360" w:lineRule="auto"/>
        <w:ind w:left="284"/>
        <w:jc w:val="both"/>
        <w:rPr>
          <w:rFonts w:ascii="Arial" w:hAnsi="Arial" w:cs="Arial"/>
          <w:sz w:val="20"/>
          <w:szCs w:val="20"/>
        </w:rPr>
      </w:pPr>
      <w:r w:rsidRPr="006C4FA4">
        <w:rPr>
          <w:rFonts w:ascii="Arial" w:hAnsi="Arial" w:cs="Arial"/>
          <w:sz w:val="20"/>
          <w:szCs w:val="20"/>
        </w:rPr>
        <w:t xml:space="preserve">De modo de simplificar la terminología pediátrica entenderemos como lactante a un paciente menor de un año y niño a aquel que tiene sobre un año de edad. </w:t>
      </w:r>
    </w:p>
    <w:p w:rsidR="00A316B9" w:rsidRPr="006C4FA4" w:rsidRDefault="00A316B9" w:rsidP="00A316B9">
      <w:pPr>
        <w:spacing w:line="360" w:lineRule="auto"/>
        <w:ind w:left="284"/>
        <w:jc w:val="both"/>
        <w:rPr>
          <w:rFonts w:ascii="Arial" w:hAnsi="Arial" w:cs="Arial"/>
          <w:sz w:val="20"/>
          <w:szCs w:val="20"/>
        </w:rPr>
      </w:pPr>
      <w:r w:rsidRPr="006C4FA4">
        <w:rPr>
          <w:rFonts w:ascii="Arial" w:hAnsi="Arial" w:cs="Arial"/>
          <w:sz w:val="20"/>
          <w:szCs w:val="20"/>
        </w:rPr>
        <w:t>La identificación del paro se hace de igual manera que adulto:</w:t>
      </w:r>
    </w:p>
    <w:p w:rsidR="00A316B9" w:rsidRPr="006C4FA4" w:rsidRDefault="00A316B9" w:rsidP="00A316B9">
      <w:pPr>
        <w:numPr>
          <w:ilvl w:val="0"/>
          <w:numId w:val="25"/>
        </w:numPr>
        <w:spacing w:line="360" w:lineRule="auto"/>
        <w:ind w:left="284" w:firstLine="0"/>
        <w:jc w:val="both"/>
        <w:rPr>
          <w:rFonts w:ascii="Arial" w:hAnsi="Arial" w:cs="Arial"/>
          <w:sz w:val="20"/>
          <w:szCs w:val="20"/>
        </w:rPr>
      </w:pPr>
      <w:r w:rsidRPr="006C4FA4">
        <w:rPr>
          <w:rFonts w:ascii="Arial" w:hAnsi="Arial" w:cs="Arial"/>
          <w:sz w:val="20"/>
          <w:szCs w:val="20"/>
        </w:rPr>
        <w:t>No responde a estímulos</w:t>
      </w:r>
    </w:p>
    <w:p w:rsidR="00A316B9" w:rsidRPr="006C4FA4" w:rsidRDefault="00A316B9" w:rsidP="00A316B9">
      <w:pPr>
        <w:numPr>
          <w:ilvl w:val="0"/>
          <w:numId w:val="25"/>
        </w:numPr>
        <w:spacing w:line="360" w:lineRule="auto"/>
        <w:ind w:left="284" w:firstLine="0"/>
        <w:jc w:val="both"/>
        <w:rPr>
          <w:rFonts w:ascii="Arial" w:hAnsi="Arial" w:cs="Arial"/>
          <w:sz w:val="20"/>
          <w:szCs w:val="20"/>
        </w:rPr>
      </w:pPr>
      <w:r w:rsidRPr="006C4FA4">
        <w:rPr>
          <w:rFonts w:ascii="Arial" w:hAnsi="Arial" w:cs="Arial"/>
          <w:sz w:val="20"/>
          <w:szCs w:val="20"/>
        </w:rPr>
        <w:t>No respira o lo hace con dificultad</w:t>
      </w:r>
    </w:p>
    <w:p w:rsidR="00A316B9" w:rsidRPr="006C4FA4" w:rsidRDefault="00A316B9" w:rsidP="00A316B9">
      <w:pPr>
        <w:numPr>
          <w:ilvl w:val="0"/>
          <w:numId w:val="25"/>
        </w:numPr>
        <w:spacing w:line="360" w:lineRule="auto"/>
        <w:ind w:left="284" w:firstLine="0"/>
        <w:jc w:val="both"/>
        <w:rPr>
          <w:rFonts w:ascii="Arial" w:hAnsi="Arial" w:cs="Arial"/>
          <w:sz w:val="20"/>
          <w:szCs w:val="20"/>
        </w:rPr>
      </w:pPr>
      <w:r w:rsidRPr="006C4FA4">
        <w:rPr>
          <w:rFonts w:ascii="Arial" w:hAnsi="Arial" w:cs="Arial"/>
          <w:sz w:val="20"/>
          <w:szCs w:val="20"/>
        </w:rPr>
        <w:t xml:space="preserve">Ausencia de pulso </w:t>
      </w:r>
    </w:p>
    <w:p w:rsidR="00A316B9" w:rsidRPr="006C4FA4" w:rsidRDefault="00A316B9" w:rsidP="00A316B9">
      <w:pPr>
        <w:ind w:left="284"/>
        <w:jc w:val="both"/>
        <w:rPr>
          <w:rFonts w:ascii="Arial" w:hAnsi="Arial" w:cs="Arial"/>
          <w:sz w:val="20"/>
          <w:szCs w:val="20"/>
        </w:rPr>
      </w:pPr>
    </w:p>
    <w:p w:rsidR="00A316B9" w:rsidRPr="006C4FA4" w:rsidRDefault="00A316B9" w:rsidP="00030252">
      <w:pPr>
        <w:spacing w:line="360" w:lineRule="auto"/>
        <w:ind w:left="284"/>
        <w:jc w:val="both"/>
        <w:rPr>
          <w:rFonts w:ascii="Arial" w:hAnsi="Arial" w:cs="Arial"/>
          <w:sz w:val="20"/>
          <w:szCs w:val="20"/>
        </w:rPr>
      </w:pPr>
      <w:r w:rsidRPr="006C4FA4">
        <w:rPr>
          <w:rFonts w:ascii="Arial" w:hAnsi="Arial" w:cs="Arial"/>
          <w:sz w:val="20"/>
          <w:szCs w:val="20"/>
        </w:rPr>
        <w:t xml:space="preserve">La diferencia radica en la búsqueda de pulso en lactantes (bajo 1 año de edad este debe buscarse en el tránsito de la arteria braquial, poniendo dedos índice y medio en el borde interno del brazo. En paciente mayor de un año puede buscarse pulso carotideo. </w:t>
      </w:r>
    </w:p>
    <w:p w:rsidR="00A316B9" w:rsidRPr="006C4FA4" w:rsidRDefault="00A316B9" w:rsidP="00A316B9">
      <w:pPr>
        <w:rPr>
          <w:sz w:val="20"/>
          <w:szCs w:val="20"/>
        </w:rPr>
      </w:pPr>
    </w:p>
    <w:p w:rsidR="00A316B9" w:rsidRPr="006C4FA4" w:rsidRDefault="00A316B9" w:rsidP="00A316B9">
      <w:pPr>
        <w:spacing w:line="360" w:lineRule="auto"/>
        <w:ind w:left="284" w:firstLine="424"/>
        <w:jc w:val="both"/>
        <w:rPr>
          <w:rFonts w:ascii="Arial" w:hAnsi="Arial" w:cs="Arial"/>
          <w:sz w:val="20"/>
          <w:szCs w:val="20"/>
        </w:rPr>
      </w:pPr>
    </w:p>
    <w:p w:rsidR="00A316B9" w:rsidRPr="006C4FA4" w:rsidRDefault="00A316B9" w:rsidP="00A316B9">
      <w:pPr>
        <w:ind w:left="720"/>
        <w:jc w:val="both"/>
        <w:rPr>
          <w:rFonts w:ascii="Arial" w:hAnsi="Arial" w:cs="Arial"/>
          <w:sz w:val="20"/>
          <w:szCs w:val="20"/>
        </w:rPr>
      </w:pPr>
      <w:r w:rsidRPr="006C4FA4">
        <w:rPr>
          <w:rFonts w:ascii="Arial" w:hAnsi="Arial" w:cs="Arial"/>
          <w:noProof/>
          <w:sz w:val="20"/>
          <w:szCs w:val="20"/>
        </w:rPr>
        <w:drawing>
          <wp:inline distT="0" distB="0" distL="0" distR="0" wp14:anchorId="7333C859" wp14:editId="2499EF07">
            <wp:extent cx="4654550"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4550" cy="1752600"/>
                    </a:xfrm>
                    <a:prstGeom prst="rect">
                      <a:avLst/>
                    </a:prstGeom>
                    <a:noFill/>
                    <a:ln>
                      <a:noFill/>
                    </a:ln>
                  </pic:spPr>
                </pic:pic>
              </a:graphicData>
            </a:graphic>
          </wp:inline>
        </w:drawing>
      </w:r>
    </w:p>
    <w:p w:rsidR="00A316B9" w:rsidRPr="006C4FA4" w:rsidRDefault="00A316B9" w:rsidP="00A316B9">
      <w:pPr>
        <w:jc w:val="both"/>
        <w:rPr>
          <w:rFonts w:ascii="Arial" w:hAnsi="Arial" w:cs="Arial"/>
          <w:sz w:val="20"/>
          <w:szCs w:val="20"/>
        </w:rPr>
      </w:pPr>
    </w:p>
    <w:p w:rsidR="00030252" w:rsidRDefault="00030252">
      <w:pPr>
        <w:rPr>
          <w:rFonts w:ascii="Arial" w:hAnsi="Arial" w:cs="Arial"/>
          <w:sz w:val="20"/>
          <w:szCs w:val="20"/>
        </w:rPr>
      </w:pPr>
      <w:r>
        <w:rPr>
          <w:rFonts w:ascii="Arial" w:hAnsi="Arial" w:cs="Arial"/>
          <w:sz w:val="20"/>
          <w:szCs w:val="20"/>
        </w:rPr>
        <w:br w:type="page"/>
      </w:r>
    </w:p>
    <w:p w:rsidR="00A316B9" w:rsidRPr="006C4FA4" w:rsidRDefault="00A316B9" w:rsidP="00030252">
      <w:pPr>
        <w:spacing w:line="360" w:lineRule="auto"/>
        <w:ind w:left="284"/>
        <w:jc w:val="both"/>
        <w:rPr>
          <w:rFonts w:ascii="Arial" w:hAnsi="Arial" w:cs="Arial"/>
          <w:sz w:val="20"/>
          <w:szCs w:val="20"/>
        </w:rPr>
      </w:pPr>
      <w:r w:rsidRPr="006C4FA4">
        <w:rPr>
          <w:rFonts w:ascii="Arial" w:hAnsi="Arial" w:cs="Arial"/>
          <w:sz w:val="20"/>
          <w:szCs w:val="20"/>
        </w:rPr>
        <w:lastRenderedPageBreak/>
        <w:t>Tras la identificación de paro al igual que adulto debe activarse protocolo local Clave AZUL e iniciar inmediatamente la RCP en la SECUENCIA CAB.</w:t>
      </w:r>
    </w:p>
    <w:p w:rsidR="00A316B9" w:rsidRDefault="00A316B9" w:rsidP="00A316B9">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990"/>
        <w:gridCol w:w="2963"/>
      </w:tblGrid>
      <w:tr w:rsidR="00A316B9" w:rsidRPr="00A7714D" w:rsidTr="00A316B9">
        <w:tc>
          <w:tcPr>
            <w:tcW w:w="1702" w:type="dxa"/>
            <w:tcBorders>
              <w:top w:val="single" w:sz="4" w:space="0" w:color="auto"/>
              <w:left w:val="single" w:sz="4" w:space="0" w:color="auto"/>
              <w:bottom w:val="single" w:sz="4" w:space="0" w:color="auto"/>
              <w:right w:val="single" w:sz="4" w:space="0" w:color="auto"/>
            </w:tcBorders>
            <w:shd w:val="clear" w:color="auto" w:fill="8DB3E2"/>
            <w:hideMark/>
          </w:tcPr>
          <w:p w:rsidR="00A316B9" w:rsidRPr="001611A6" w:rsidRDefault="00A316B9" w:rsidP="00A316B9">
            <w:pPr>
              <w:jc w:val="center"/>
              <w:rPr>
                <w:rFonts w:ascii="Arial" w:hAnsi="Arial" w:cs="Arial"/>
                <w:b/>
                <w:lang w:eastAsia="en-US"/>
              </w:rPr>
            </w:pPr>
            <w:r w:rsidRPr="001611A6">
              <w:rPr>
                <w:rFonts w:ascii="Arial" w:hAnsi="Arial" w:cs="Arial"/>
                <w:b/>
              </w:rPr>
              <w:t>Secuencia</w:t>
            </w:r>
          </w:p>
        </w:tc>
        <w:tc>
          <w:tcPr>
            <w:tcW w:w="4990" w:type="dxa"/>
            <w:tcBorders>
              <w:top w:val="single" w:sz="4" w:space="0" w:color="auto"/>
              <w:left w:val="single" w:sz="4" w:space="0" w:color="auto"/>
              <w:bottom w:val="single" w:sz="4" w:space="0" w:color="auto"/>
              <w:right w:val="single" w:sz="4" w:space="0" w:color="auto"/>
            </w:tcBorders>
            <w:shd w:val="clear" w:color="auto" w:fill="8DB3E2"/>
            <w:hideMark/>
          </w:tcPr>
          <w:p w:rsidR="00A316B9" w:rsidRPr="001611A6" w:rsidRDefault="00A316B9" w:rsidP="00A316B9">
            <w:pPr>
              <w:jc w:val="center"/>
              <w:rPr>
                <w:rFonts w:ascii="Arial" w:hAnsi="Arial" w:cs="Arial"/>
                <w:b/>
                <w:lang w:eastAsia="en-US"/>
              </w:rPr>
            </w:pPr>
            <w:r w:rsidRPr="001611A6">
              <w:rPr>
                <w:rFonts w:ascii="Arial" w:hAnsi="Arial" w:cs="Arial"/>
                <w:b/>
              </w:rPr>
              <w:t>Lactante</w:t>
            </w:r>
          </w:p>
        </w:tc>
        <w:tc>
          <w:tcPr>
            <w:tcW w:w="2963" w:type="dxa"/>
            <w:tcBorders>
              <w:top w:val="single" w:sz="4" w:space="0" w:color="auto"/>
              <w:left w:val="single" w:sz="4" w:space="0" w:color="auto"/>
              <w:bottom w:val="single" w:sz="4" w:space="0" w:color="auto"/>
              <w:right w:val="single" w:sz="4" w:space="0" w:color="auto"/>
            </w:tcBorders>
            <w:shd w:val="clear" w:color="auto" w:fill="8DB3E2"/>
            <w:hideMark/>
          </w:tcPr>
          <w:p w:rsidR="00A316B9" w:rsidRPr="001611A6" w:rsidRDefault="00A316B9" w:rsidP="00A316B9">
            <w:pPr>
              <w:jc w:val="center"/>
              <w:rPr>
                <w:rFonts w:ascii="Arial" w:hAnsi="Arial" w:cs="Arial"/>
                <w:b/>
                <w:lang w:eastAsia="en-US"/>
              </w:rPr>
            </w:pPr>
            <w:r w:rsidRPr="001611A6">
              <w:rPr>
                <w:rFonts w:ascii="Arial" w:hAnsi="Arial" w:cs="Arial"/>
                <w:b/>
              </w:rPr>
              <w:t>Niño</w:t>
            </w:r>
          </w:p>
        </w:tc>
      </w:tr>
      <w:tr w:rsidR="00A316B9" w:rsidRPr="00A7714D" w:rsidTr="00A316B9">
        <w:tc>
          <w:tcPr>
            <w:tcW w:w="1702" w:type="dxa"/>
            <w:tcBorders>
              <w:top w:val="single" w:sz="4" w:space="0" w:color="auto"/>
              <w:left w:val="single" w:sz="4" w:space="0" w:color="auto"/>
              <w:bottom w:val="single" w:sz="4" w:space="0" w:color="auto"/>
              <w:right w:val="single" w:sz="4" w:space="0" w:color="auto"/>
            </w:tcBorders>
            <w:shd w:val="clear" w:color="auto" w:fill="auto"/>
          </w:tcPr>
          <w:p w:rsidR="00A316B9" w:rsidRPr="00A316B9" w:rsidRDefault="00A316B9" w:rsidP="00A316B9">
            <w:pPr>
              <w:pStyle w:val="Prrafodelista"/>
              <w:ind w:left="0"/>
              <w:contextualSpacing/>
              <w:jc w:val="both"/>
              <w:rPr>
                <w:rFonts w:ascii="Arial" w:hAnsi="Arial" w:cs="Arial"/>
                <w:b/>
                <w:sz w:val="20"/>
                <w:szCs w:val="20"/>
              </w:rPr>
            </w:pPr>
            <w:r w:rsidRPr="00A316B9">
              <w:rPr>
                <w:rFonts w:ascii="Arial" w:hAnsi="Arial" w:cs="Arial"/>
                <w:b/>
                <w:sz w:val="20"/>
                <w:szCs w:val="20"/>
              </w:rPr>
              <w:t>C:</w:t>
            </w:r>
          </w:p>
          <w:p w:rsidR="00A316B9" w:rsidRPr="00A316B9" w:rsidRDefault="00A316B9" w:rsidP="00A316B9">
            <w:pPr>
              <w:jc w:val="both"/>
              <w:rPr>
                <w:rFonts w:ascii="Arial" w:hAnsi="Arial" w:cs="Arial"/>
                <w:sz w:val="20"/>
                <w:szCs w:val="20"/>
                <w:lang w:eastAsia="en-US"/>
              </w:rPr>
            </w:pPr>
            <w:r w:rsidRPr="00A316B9">
              <w:rPr>
                <w:rFonts w:ascii="Arial" w:hAnsi="Arial" w:cs="Arial"/>
                <w:sz w:val="20"/>
                <w:szCs w:val="20"/>
              </w:rPr>
              <w:t xml:space="preserve">Compresión </w:t>
            </w: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A316B9" w:rsidRPr="006C4FA4" w:rsidRDefault="00A316B9" w:rsidP="00A316B9">
            <w:pPr>
              <w:numPr>
                <w:ilvl w:val="0"/>
                <w:numId w:val="27"/>
              </w:numPr>
              <w:ind w:left="283" w:hanging="284"/>
              <w:jc w:val="both"/>
              <w:rPr>
                <w:rFonts w:ascii="Arial" w:hAnsi="Arial" w:cs="Arial"/>
                <w:sz w:val="20"/>
                <w:szCs w:val="20"/>
              </w:rPr>
            </w:pPr>
            <w:r w:rsidRPr="006C4FA4">
              <w:rPr>
                <w:rFonts w:ascii="Arial" w:hAnsi="Arial" w:cs="Arial"/>
                <w:sz w:val="20"/>
                <w:szCs w:val="20"/>
              </w:rPr>
              <w:t>Si el reanimador se encuentra solo se debe  colocar dos dedos bajo la línea intermamilar.</w:t>
            </w:r>
          </w:p>
          <w:p w:rsidR="00A316B9" w:rsidRPr="006C4FA4" w:rsidRDefault="00051DC8" w:rsidP="00A316B9">
            <w:pPr>
              <w:jc w:val="both"/>
              <w:rPr>
                <w:rFonts w:ascii="Arial" w:hAnsi="Arial" w:cs="Arial"/>
                <w:sz w:val="20"/>
                <w:szCs w:val="20"/>
              </w:rPr>
            </w:pPr>
            <w:r>
              <w:rPr>
                <w:rFonts w:ascii="Arial" w:eastAsia="Calibri" w:hAnsi="Arial" w:cs="Arial"/>
                <w:noProof/>
                <w:sz w:val="20"/>
                <w:szCs w:val="20"/>
              </w:rPr>
              <w:object w:dxaOrig="1440" w:dyaOrig="1440">
                <v:shape id="_x0000_s1035" type="#_x0000_t75" style="position:absolute;left:0;text-align:left;margin-left:60.45pt;margin-top:6.05pt;width:108.75pt;height:90pt;z-index:251659776;mso-position-vertical-relative:text">
                  <v:imagedata r:id="rId18" o:title="" embosscolor="white"/>
                  <w10:wrap type="square"/>
                </v:shape>
                <o:OLEObject Type="Embed" ProgID="PBrush" ShapeID="_x0000_s1035" DrawAspect="Content" ObjectID="_1781075514" r:id="rId19"/>
              </w:object>
            </w:r>
          </w:p>
          <w:p w:rsidR="00A316B9" w:rsidRPr="006C4FA4" w:rsidRDefault="00A316B9" w:rsidP="00A316B9">
            <w:pPr>
              <w:jc w:val="both"/>
              <w:rPr>
                <w:rFonts w:ascii="Arial" w:hAnsi="Arial" w:cs="Arial"/>
                <w:sz w:val="20"/>
                <w:szCs w:val="20"/>
              </w:rPr>
            </w:pPr>
          </w:p>
          <w:p w:rsidR="00A316B9" w:rsidRDefault="00A316B9"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Pr="006C4FA4" w:rsidRDefault="006C4FA4" w:rsidP="00A316B9">
            <w:pPr>
              <w:jc w:val="both"/>
              <w:rPr>
                <w:rFonts w:ascii="Arial" w:hAnsi="Arial" w:cs="Arial"/>
                <w:sz w:val="20"/>
                <w:szCs w:val="20"/>
              </w:rPr>
            </w:pPr>
          </w:p>
          <w:p w:rsidR="00A316B9" w:rsidRPr="006C4FA4" w:rsidRDefault="00A316B9" w:rsidP="00A316B9">
            <w:pPr>
              <w:jc w:val="both"/>
              <w:rPr>
                <w:rFonts w:ascii="Arial" w:hAnsi="Arial" w:cs="Arial"/>
                <w:sz w:val="20"/>
                <w:szCs w:val="20"/>
              </w:rPr>
            </w:pPr>
          </w:p>
          <w:p w:rsidR="00A316B9" w:rsidRPr="006C4FA4" w:rsidRDefault="00A316B9" w:rsidP="00A316B9">
            <w:pPr>
              <w:jc w:val="both"/>
              <w:rPr>
                <w:rFonts w:ascii="Arial" w:hAnsi="Arial" w:cs="Arial"/>
                <w:sz w:val="20"/>
                <w:szCs w:val="20"/>
              </w:rPr>
            </w:pPr>
          </w:p>
          <w:p w:rsidR="00A316B9" w:rsidRPr="006C4FA4" w:rsidRDefault="00051DC8" w:rsidP="00A316B9">
            <w:pPr>
              <w:numPr>
                <w:ilvl w:val="0"/>
                <w:numId w:val="27"/>
              </w:numPr>
              <w:ind w:left="283" w:hanging="284"/>
              <w:jc w:val="both"/>
              <w:rPr>
                <w:rFonts w:ascii="Arial" w:hAnsi="Arial" w:cs="Arial"/>
                <w:sz w:val="20"/>
                <w:szCs w:val="20"/>
              </w:rPr>
            </w:pPr>
            <w:r>
              <w:rPr>
                <w:rFonts w:ascii="Arial" w:eastAsia="Calibri" w:hAnsi="Arial" w:cs="Arial"/>
                <w:noProof/>
                <w:sz w:val="20"/>
                <w:szCs w:val="20"/>
              </w:rPr>
              <w:object w:dxaOrig="1440" w:dyaOrig="1440">
                <v:shape id="_x0000_s1036" type="#_x0000_t75" style="position:absolute;left:0;text-align:left;margin-left:68.7pt;margin-top:64.25pt;width:100.5pt;height:91.5pt;z-index:251660800;mso-position-vertical-relative:text">
                  <v:imagedata r:id="rId20" o:title="" embosscolor="white"/>
                  <w10:wrap type="square"/>
                </v:shape>
                <o:OLEObject Type="Embed" ProgID="PBrush" ShapeID="_x0000_s1036" DrawAspect="Content" ObjectID="_1781075515" r:id="rId21"/>
              </w:object>
            </w:r>
            <w:r w:rsidR="00A316B9" w:rsidRPr="006C4FA4">
              <w:rPr>
                <w:rFonts w:ascii="Arial" w:hAnsi="Arial" w:cs="Arial"/>
                <w:sz w:val="20"/>
                <w:szCs w:val="20"/>
              </w:rPr>
              <w:t xml:space="preserve">Si el reanimador se encuentra acompañado se debe presionar el tórax con ambos pulgares abrazando el tórax con ambas manos </w:t>
            </w:r>
          </w:p>
          <w:p w:rsidR="00A316B9" w:rsidRPr="006C4FA4" w:rsidRDefault="00A316B9" w:rsidP="00A316B9">
            <w:pPr>
              <w:ind w:left="283"/>
              <w:jc w:val="both"/>
              <w:rPr>
                <w:rFonts w:ascii="Arial" w:hAnsi="Arial" w:cs="Arial"/>
                <w:sz w:val="20"/>
                <w:szCs w:val="20"/>
              </w:rPr>
            </w:pPr>
          </w:p>
          <w:p w:rsidR="00A316B9" w:rsidRPr="006C4FA4" w:rsidRDefault="00A316B9" w:rsidP="00A316B9">
            <w:pPr>
              <w:jc w:val="both"/>
              <w:rPr>
                <w:rFonts w:ascii="Arial" w:eastAsia="Calibri" w:hAnsi="Arial" w:cs="Arial"/>
                <w:sz w:val="20"/>
                <w:szCs w:val="20"/>
                <w:lang w:eastAsia="en-US"/>
              </w:rPr>
            </w:pPr>
          </w:p>
          <w:p w:rsidR="00A316B9" w:rsidRDefault="00A316B9"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Default="006C4FA4" w:rsidP="00A316B9">
            <w:pPr>
              <w:jc w:val="both"/>
              <w:rPr>
                <w:rFonts w:ascii="Arial" w:hAnsi="Arial" w:cs="Arial"/>
                <w:sz w:val="20"/>
                <w:szCs w:val="20"/>
              </w:rPr>
            </w:pPr>
          </w:p>
          <w:p w:rsidR="006C4FA4" w:rsidRPr="006C4FA4" w:rsidRDefault="006C4FA4" w:rsidP="00A316B9">
            <w:pPr>
              <w:jc w:val="both"/>
              <w:rPr>
                <w:rFonts w:ascii="Arial" w:hAnsi="Arial" w:cs="Arial"/>
                <w:sz w:val="20"/>
                <w:szCs w:val="20"/>
              </w:rPr>
            </w:pPr>
          </w:p>
          <w:p w:rsidR="00A316B9" w:rsidRPr="006C4FA4" w:rsidRDefault="00A316B9" w:rsidP="00A316B9">
            <w:pPr>
              <w:jc w:val="both"/>
              <w:rPr>
                <w:rFonts w:ascii="Arial" w:hAnsi="Arial" w:cs="Arial"/>
                <w:sz w:val="20"/>
                <w:szCs w:val="20"/>
              </w:rPr>
            </w:pPr>
          </w:p>
          <w:p w:rsidR="00A316B9" w:rsidRPr="006C4FA4" w:rsidRDefault="00A316B9" w:rsidP="00A316B9">
            <w:pPr>
              <w:jc w:val="both"/>
              <w:rPr>
                <w:rFonts w:ascii="Arial" w:hAnsi="Arial" w:cs="Arial"/>
                <w:sz w:val="20"/>
                <w:szCs w:val="20"/>
              </w:rPr>
            </w:pPr>
          </w:p>
          <w:p w:rsidR="00A316B9" w:rsidRPr="006C4FA4" w:rsidRDefault="00A316B9" w:rsidP="00A316B9">
            <w:pPr>
              <w:jc w:val="both"/>
              <w:rPr>
                <w:rFonts w:ascii="Arial" w:hAnsi="Arial" w:cs="Arial"/>
                <w:sz w:val="20"/>
                <w:szCs w:val="20"/>
              </w:rPr>
            </w:pPr>
          </w:p>
          <w:p w:rsidR="00A316B9" w:rsidRPr="006C4FA4" w:rsidRDefault="00A316B9" w:rsidP="00A316B9">
            <w:pPr>
              <w:ind w:left="283" w:hanging="142"/>
              <w:jc w:val="both"/>
              <w:rPr>
                <w:rFonts w:ascii="Arial" w:hAnsi="Arial" w:cs="Arial"/>
                <w:sz w:val="20"/>
                <w:szCs w:val="20"/>
              </w:rPr>
            </w:pPr>
            <w:r w:rsidRPr="006C4FA4">
              <w:rPr>
                <w:rFonts w:ascii="Arial" w:hAnsi="Arial" w:cs="Arial"/>
                <w:sz w:val="20"/>
                <w:szCs w:val="20"/>
              </w:rPr>
              <w:t>Resto igual que en adulto:</w:t>
            </w:r>
          </w:p>
          <w:p w:rsidR="00A316B9" w:rsidRPr="006C4FA4" w:rsidRDefault="006C4FA4" w:rsidP="00A316B9">
            <w:pPr>
              <w:pStyle w:val="Prrafodelista"/>
              <w:numPr>
                <w:ilvl w:val="0"/>
                <w:numId w:val="20"/>
              </w:numPr>
              <w:ind w:left="283" w:hanging="142"/>
              <w:contextualSpacing/>
              <w:jc w:val="both"/>
              <w:rPr>
                <w:rFonts w:ascii="Arial" w:hAnsi="Arial" w:cs="Arial"/>
                <w:sz w:val="20"/>
                <w:szCs w:val="20"/>
              </w:rPr>
            </w:pPr>
            <w:r>
              <w:rPr>
                <w:rFonts w:ascii="Arial" w:hAnsi="Arial" w:cs="Arial"/>
                <w:sz w:val="20"/>
                <w:szCs w:val="20"/>
              </w:rPr>
              <w:t xml:space="preserve">Frecuencia </w:t>
            </w:r>
            <w:r w:rsidR="00A316B9" w:rsidRPr="006C4FA4">
              <w:rPr>
                <w:rFonts w:ascii="Arial" w:hAnsi="Arial" w:cs="Arial"/>
                <w:sz w:val="20"/>
                <w:szCs w:val="20"/>
              </w:rPr>
              <w:t>120 compresiones por minuto. (Como mnemotécnia, se puede seguir el ritmo de la canción Stayin Alive o Marcha Imperial)</w:t>
            </w:r>
          </w:p>
          <w:p w:rsidR="00A316B9" w:rsidRPr="006C4FA4" w:rsidRDefault="00A316B9" w:rsidP="00A316B9">
            <w:pPr>
              <w:pStyle w:val="Prrafodelista"/>
              <w:numPr>
                <w:ilvl w:val="0"/>
                <w:numId w:val="20"/>
              </w:numPr>
              <w:ind w:left="283" w:hanging="142"/>
              <w:contextualSpacing/>
              <w:jc w:val="both"/>
              <w:rPr>
                <w:rFonts w:ascii="Arial" w:hAnsi="Arial" w:cs="Arial"/>
                <w:sz w:val="20"/>
                <w:szCs w:val="20"/>
              </w:rPr>
            </w:pPr>
            <w:r w:rsidRPr="006C4FA4">
              <w:rPr>
                <w:rFonts w:ascii="Arial" w:hAnsi="Arial" w:cs="Arial"/>
                <w:sz w:val="20"/>
                <w:szCs w:val="20"/>
              </w:rPr>
              <w:t xml:space="preserve">Comprimir con una profundidad de un tercio del diámetro anteroposterior del tórax </w:t>
            </w:r>
          </w:p>
          <w:p w:rsidR="00A316B9" w:rsidRPr="006C4FA4" w:rsidRDefault="00A316B9" w:rsidP="00A316B9">
            <w:pPr>
              <w:pStyle w:val="Prrafodelista"/>
              <w:numPr>
                <w:ilvl w:val="0"/>
                <w:numId w:val="20"/>
              </w:numPr>
              <w:ind w:left="283" w:hanging="142"/>
              <w:contextualSpacing/>
              <w:jc w:val="both"/>
              <w:rPr>
                <w:rFonts w:ascii="Arial" w:hAnsi="Arial" w:cs="Arial"/>
                <w:sz w:val="20"/>
                <w:szCs w:val="20"/>
              </w:rPr>
            </w:pPr>
            <w:r w:rsidRPr="006C4FA4">
              <w:rPr>
                <w:rFonts w:ascii="Arial" w:hAnsi="Arial" w:cs="Arial"/>
                <w:sz w:val="20"/>
                <w:szCs w:val="20"/>
              </w:rPr>
              <w:t>Permitir una completa reexpansión del tórax entre compresiones, no mantenerse apoyado.</w:t>
            </w:r>
          </w:p>
          <w:p w:rsidR="00A316B9" w:rsidRPr="006C4FA4" w:rsidRDefault="00A316B9" w:rsidP="00A316B9">
            <w:pPr>
              <w:pStyle w:val="Prrafodelista"/>
              <w:numPr>
                <w:ilvl w:val="0"/>
                <w:numId w:val="20"/>
              </w:numPr>
              <w:ind w:left="283" w:hanging="142"/>
              <w:contextualSpacing/>
              <w:jc w:val="both"/>
              <w:rPr>
                <w:rFonts w:ascii="Arial" w:hAnsi="Arial" w:cs="Arial"/>
                <w:sz w:val="20"/>
                <w:szCs w:val="20"/>
              </w:rPr>
            </w:pPr>
            <w:r w:rsidRPr="006C4FA4">
              <w:rPr>
                <w:rFonts w:ascii="Arial" w:hAnsi="Arial" w:cs="Arial"/>
                <w:sz w:val="20"/>
                <w:szCs w:val="20"/>
              </w:rPr>
              <w:t>Minimizar las interrupciones en todo momento (no mayor a 10 segundos)</w:t>
            </w:r>
          </w:p>
          <w:p w:rsidR="00A316B9" w:rsidRPr="006C4FA4" w:rsidRDefault="00A316B9" w:rsidP="00A316B9">
            <w:pPr>
              <w:pStyle w:val="Prrafodelista"/>
              <w:numPr>
                <w:ilvl w:val="0"/>
                <w:numId w:val="20"/>
              </w:numPr>
              <w:ind w:left="283" w:hanging="142"/>
              <w:contextualSpacing/>
              <w:jc w:val="both"/>
              <w:rPr>
                <w:rFonts w:ascii="Arial" w:hAnsi="Arial" w:cs="Arial"/>
                <w:sz w:val="20"/>
                <w:szCs w:val="20"/>
              </w:rPr>
            </w:pPr>
            <w:r w:rsidRPr="006C4FA4">
              <w:rPr>
                <w:rFonts w:ascii="Arial" w:hAnsi="Arial" w:cs="Arial"/>
                <w:sz w:val="20"/>
                <w:szCs w:val="20"/>
              </w:rPr>
              <w:t>Cambiar al compresor cada 2 minutos o antes si está cansado</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rsidR="00A316B9" w:rsidRPr="006C4FA4" w:rsidRDefault="00A316B9" w:rsidP="00A316B9">
            <w:pPr>
              <w:jc w:val="both"/>
              <w:rPr>
                <w:rFonts w:ascii="Arial" w:hAnsi="Arial" w:cs="Arial"/>
                <w:sz w:val="20"/>
                <w:szCs w:val="20"/>
              </w:rPr>
            </w:pPr>
            <w:r w:rsidRPr="006C4FA4">
              <w:rPr>
                <w:rFonts w:ascii="Arial" w:hAnsi="Arial" w:cs="Arial"/>
                <w:sz w:val="20"/>
                <w:szCs w:val="20"/>
              </w:rPr>
              <w:t>Se debe colocar el talón de la mano en la mitad inferior del tórax, Dependiente del tamaño o contextura</w:t>
            </w:r>
          </w:p>
          <w:p w:rsidR="00A316B9" w:rsidRPr="006C4FA4" w:rsidRDefault="00A316B9" w:rsidP="00A316B9">
            <w:pPr>
              <w:jc w:val="both"/>
              <w:rPr>
                <w:rFonts w:ascii="Arial" w:hAnsi="Arial" w:cs="Arial"/>
                <w:sz w:val="20"/>
                <w:szCs w:val="20"/>
              </w:rPr>
            </w:pPr>
            <w:r w:rsidRPr="006C4FA4">
              <w:rPr>
                <w:rFonts w:ascii="Arial" w:hAnsi="Arial" w:cs="Arial"/>
                <w:sz w:val="20"/>
                <w:szCs w:val="20"/>
              </w:rPr>
              <w:t>puede usarse una o ambas manos lo que resulte necesario para profundizar al menos un tercio del diámetro anteroposterior del tórax.</w:t>
            </w:r>
          </w:p>
          <w:p w:rsidR="00A316B9" w:rsidRPr="006C4FA4" w:rsidRDefault="00A316B9" w:rsidP="00A316B9">
            <w:pPr>
              <w:jc w:val="both"/>
              <w:rPr>
                <w:rFonts w:ascii="Arial" w:hAnsi="Arial" w:cs="Arial"/>
                <w:sz w:val="20"/>
                <w:szCs w:val="20"/>
                <w:lang w:eastAsia="en-US"/>
              </w:rPr>
            </w:pPr>
            <w:r w:rsidRPr="006C4FA4">
              <w:rPr>
                <w:rFonts w:ascii="Arial" w:eastAsia="Calibri" w:hAnsi="Arial" w:cs="Arial"/>
                <w:sz w:val="20"/>
                <w:szCs w:val="20"/>
                <w:lang w:eastAsia="en-US"/>
              </w:rPr>
              <w:object w:dxaOrig="2736" w:dyaOrig="2352">
                <v:shape id="_x0000_i1025" type="#_x0000_t75" style="width:137.25pt;height:117pt;mso-position-horizontal-relative:page;mso-position-vertical-relative:page" o:ole="">
                  <v:imagedata r:id="rId22" o:title="" embosscolor="white"/>
                </v:shape>
                <o:OLEObject Type="Embed" ProgID="PBrush" ShapeID="_x0000_i1025" DrawAspect="Content" ObjectID="_1781075510" r:id="rId23"/>
              </w:object>
            </w:r>
          </w:p>
        </w:tc>
      </w:tr>
      <w:tr w:rsidR="00A316B9" w:rsidRPr="00A316B9" w:rsidTr="00A316B9">
        <w:tc>
          <w:tcPr>
            <w:tcW w:w="1702" w:type="dxa"/>
            <w:tcBorders>
              <w:top w:val="single" w:sz="4" w:space="0" w:color="auto"/>
              <w:left w:val="single" w:sz="4" w:space="0" w:color="auto"/>
              <w:bottom w:val="single" w:sz="4" w:space="0" w:color="auto"/>
              <w:right w:val="single" w:sz="4" w:space="0" w:color="auto"/>
            </w:tcBorders>
            <w:shd w:val="clear" w:color="auto" w:fill="auto"/>
          </w:tcPr>
          <w:p w:rsidR="00A316B9" w:rsidRPr="00A316B9" w:rsidRDefault="00A316B9" w:rsidP="00A316B9">
            <w:pPr>
              <w:jc w:val="both"/>
              <w:rPr>
                <w:rFonts w:ascii="Arial" w:hAnsi="Arial" w:cs="Arial"/>
                <w:b/>
                <w:sz w:val="20"/>
                <w:szCs w:val="20"/>
              </w:rPr>
            </w:pPr>
            <w:r w:rsidRPr="00A316B9">
              <w:rPr>
                <w:rFonts w:ascii="Arial" w:hAnsi="Arial" w:cs="Arial"/>
                <w:b/>
                <w:sz w:val="20"/>
                <w:szCs w:val="20"/>
              </w:rPr>
              <w:lastRenderedPageBreak/>
              <w:t>A:</w:t>
            </w:r>
          </w:p>
          <w:p w:rsidR="00A316B9" w:rsidRPr="00A316B9" w:rsidRDefault="00A316B9" w:rsidP="00A316B9">
            <w:pPr>
              <w:jc w:val="both"/>
              <w:rPr>
                <w:rFonts w:ascii="Arial" w:hAnsi="Arial" w:cs="Arial"/>
                <w:sz w:val="20"/>
                <w:szCs w:val="20"/>
                <w:lang w:eastAsia="en-US"/>
              </w:rPr>
            </w:pPr>
            <w:r w:rsidRPr="00A316B9">
              <w:rPr>
                <w:rFonts w:ascii="Arial" w:hAnsi="Arial" w:cs="Arial"/>
                <w:sz w:val="20"/>
                <w:szCs w:val="20"/>
              </w:rPr>
              <w:t xml:space="preserve">Vía aérea </w:t>
            </w:r>
          </w:p>
        </w:tc>
        <w:tc>
          <w:tcPr>
            <w:tcW w:w="4990" w:type="dxa"/>
            <w:tcBorders>
              <w:top w:val="single" w:sz="4" w:space="0" w:color="auto"/>
              <w:left w:val="single" w:sz="4" w:space="0" w:color="auto"/>
              <w:bottom w:val="single" w:sz="4" w:space="0" w:color="auto"/>
              <w:right w:val="single" w:sz="4" w:space="0" w:color="auto"/>
            </w:tcBorders>
            <w:shd w:val="clear" w:color="auto" w:fill="auto"/>
            <w:hideMark/>
          </w:tcPr>
          <w:p w:rsidR="00A316B9" w:rsidRPr="00A316B9" w:rsidRDefault="00051DC8" w:rsidP="00A316B9">
            <w:pPr>
              <w:ind w:left="141" w:hanging="141"/>
              <w:jc w:val="both"/>
              <w:rPr>
                <w:rFonts w:ascii="Arial" w:hAnsi="Arial" w:cs="Arial"/>
                <w:sz w:val="20"/>
                <w:szCs w:val="20"/>
              </w:rPr>
            </w:pPr>
            <w:r>
              <w:rPr>
                <w:rFonts w:ascii="Arial" w:eastAsia="Calibri" w:hAnsi="Arial" w:cs="Arial"/>
                <w:noProof/>
                <w:sz w:val="20"/>
                <w:szCs w:val="20"/>
              </w:rPr>
              <w:object w:dxaOrig="1440" w:dyaOrig="1440">
                <v:shape id="_x0000_s1037" type="#_x0000_t75" style="position:absolute;left:0;text-align:left;margin-left:52.2pt;margin-top:29.35pt;width:138.75pt;height:138.75pt;z-index:251661824;mso-position-horizontal-relative:text;mso-position-vertical-relative:text">
                  <v:imagedata r:id="rId24" o:title="" embosscolor="white"/>
                  <w10:wrap type="square"/>
                </v:shape>
                <o:OLEObject Type="Embed" ProgID="PBrush" ShapeID="_x0000_s1037" DrawAspect="Content" ObjectID="_1781075516" r:id="rId25"/>
              </w:object>
            </w:r>
            <w:r w:rsidR="00A316B9" w:rsidRPr="00A316B9">
              <w:rPr>
                <w:rFonts w:ascii="Arial" w:hAnsi="Arial" w:cs="Arial"/>
                <w:sz w:val="20"/>
                <w:szCs w:val="20"/>
              </w:rPr>
              <w:t>-</w:t>
            </w:r>
            <w:r w:rsidR="00A316B9" w:rsidRPr="00A316B9">
              <w:rPr>
                <w:rFonts w:ascii="Arial" w:hAnsi="Arial" w:cs="Arial"/>
                <w:sz w:val="20"/>
                <w:szCs w:val="20"/>
              </w:rPr>
              <w:tab/>
              <w:t xml:space="preserve">Colocar almohada o toalla o similar bajo los hombros para alinear la vía aérea. </w:t>
            </w: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p w:rsidR="00A316B9" w:rsidRPr="00A316B9" w:rsidRDefault="00A316B9" w:rsidP="00A316B9">
            <w:pPr>
              <w:jc w:val="both"/>
              <w:rPr>
                <w:rFonts w:ascii="Arial" w:hAnsi="Arial" w:cs="Arial"/>
                <w:sz w:val="20"/>
                <w:szCs w:val="20"/>
                <w:lang w:eastAsia="en-US"/>
              </w:rPr>
            </w:pP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rsidR="00A316B9" w:rsidRPr="00A316B9" w:rsidRDefault="00A316B9" w:rsidP="00A316B9">
            <w:pPr>
              <w:numPr>
                <w:ilvl w:val="0"/>
                <w:numId w:val="20"/>
              </w:numPr>
              <w:ind w:left="112" w:hanging="112"/>
              <w:jc w:val="both"/>
              <w:rPr>
                <w:rFonts w:ascii="Arial" w:hAnsi="Arial" w:cs="Arial"/>
                <w:sz w:val="20"/>
                <w:szCs w:val="20"/>
              </w:rPr>
            </w:pPr>
            <w:r w:rsidRPr="00A316B9">
              <w:rPr>
                <w:rFonts w:ascii="Arial" w:hAnsi="Arial" w:cs="Arial"/>
                <w:sz w:val="20"/>
                <w:szCs w:val="20"/>
              </w:rPr>
              <w:t xml:space="preserve">Abrir la vía aérea </w:t>
            </w:r>
          </w:p>
          <w:p w:rsidR="00A316B9" w:rsidRPr="00A316B9" w:rsidRDefault="00A316B9" w:rsidP="00A316B9">
            <w:pPr>
              <w:numPr>
                <w:ilvl w:val="0"/>
                <w:numId w:val="20"/>
              </w:numPr>
              <w:ind w:left="112" w:hanging="112"/>
              <w:jc w:val="both"/>
              <w:rPr>
                <w:rFonts w:ascii="Arial" w:hAnsi="Arial" w:cs="Arial"/>
                <w:sz w:val="20"/>
                <w:szCs w:val="20"/>
              </w:rPr>
            </w:pPr>
            <w:r w:rsidRPr="00A316B9">
              <w:rPr>
                <w:rFonts w:ascii="Arial" w:hAnsi="Arial" w:cs="Arial"/>
                <w:sz w:val="20"/>
                <w:szCs w:val="20"/>
              </w:rPr>
              <w:t xml:space="preserve">Permeabilizar vía aérea retirando o aspirando según corresponda </w:t>
            </w:r>
          </w:p>
          <w:p w:rsidR="00A316B9" w:rsidRPr="00A316B9" w:rsidRDefault="00A316B9" w:rsidP="00A316B9">
            <w:pPr>
              <w:numPr>
                <w:ilvl w:val="0"/>
                <w:numId w:val="20"/>
              </w:numPr>
              <w:ind w:left="112" w:hanging="112"/>
              <w:jc w:val="both"/>
              <w:rPr>
                <w:rFonts w:ascii="Arial" w:hAnsi="Arial" w:cs="Arial"/>
                <w:sz w:val="20"/>
                <w:szCs w:val="20"/>
                <w:lang w:eastAsia="en-US"/>
              </w:rPr>
            </w:pPr>
            <w:r w:rsidRPr="00A316B9">
              <w:rPr>
                <w:rFonts w:ascii="Arial" w:hAnsi="Arial" w:cs="Arial"/>
                <w:sz w:val="20"/>
                <w:szCs w:val="20"/>
              </w:rPr>
              <w:t>Mantener vía aérea aplicando maniobra frente mentón o en caso de sospecha de lesión de columna cervical aplicar tracción mandibular.</w:t>
            </w:r>
          </w:p>
        </w:tc>
      </w:tr>
      <w:tr w:rsidR="00A316B9" w:rsidRPr="00A316B9" w:rsidTr="00A316B9">
        <w:tc>
          <w:tcPr>
            <w:tcW w:w="1702" w:type="dxa"/>
            <w:tcBorders>
              <w:top w:val="single" w:sz="4" w:space="0" w:color="auto"/>
              <w:left w:val="single" w:sz="4" w:space="0" w:color="auto"/>
              <w:bottom w:val="single" w:sz="4" w:space="0" w:color="auto"/>
              <w:right w:val="single" w:sz="4" w:space="0" w:color="auto"/>
            </w:tcBorders>
            <w:shd w:val="clear" w:color="auto" w:fill="auto"/>
          </w:tcPr>
          <w:p w:rsidR="00A316B9" w:rsidRPr="00A316B9" w:rsidRDefault="00A316B9" w:rsidP="00A316B9">
            <w:pPr>
              <w:pStyle w:val="Prrafodelista"/>
              <w:ind w:left="142"/>
              <w:contextualSpacing/>
              <w:jc w:val="both"/>
              <w:rPr>
                <w:rFonts w:ascii="Arial" w:hAnsi="Arial" w:cs="Arial"/>
                <w:b/>
                <w:sz w:val="20"/>
                <w:szCs w:val="20"/>
              </w:rPr>
            </w:pPr>
            <w:r w:rsidRPr="00A316B9">
              <w:rPr>
                <w:rFonts w:ascii="Arial" w:hAnsi="Arial" w:cs="Arial"/>
                <w:b/>
                <w:sz w:val="20"/>
                <w:szCs w:val="20"/>
              </w:rPr>
              <w:t xml:space="preserve">B: </w:t>
            </w:r>
          </w:p>
          <w:p w:rsidR="00A316B9" w:rsidRPr="00A316B9" w:rsidRDefault="00A316B9" w:rsidP="00A316B9">
            <w:pPr>
              <w:ind w:left="360" w:hanging="218"/>
              <w:jc w:val="both"/>
              <w:rPr>
                <w:rFonts w:ascii="Arial" w:hAnsi="Arial" w:cs="Arial"/>
                <w:sz w:val="20"/>
                <w:szCs w:val="20"/>
                <w:lang w:eastAsia="en-US"/>
              </w:rPr>
            </w:pPr>
            <w:r w:rsidRPr="00A316B9">
              <w:rPr>
                <w:rFonts w:ascii="Arial" w:hAnsi="Arial" w:cs="Arial"/>
                <w:sz w:val="20"/>
                <w:szCs w:val="20"/>
              </w:rPr>
              <w:t xml:space="preserve">Ventilación </w:t>
            </w:r>
          </w:p>
        </w:tc>
        <w:tc>
          <w:tcPr>
            <w:tcW w:w="4990" w:type="dxa"/>
            <w:tcBorders>
              <w:top w:val="single" w:sz="4" w:space="0" w:color="auto"/>
              <w:left w:val="single" w:sz="4" w:space="0" w:color="auto"/>
              <w:bottom w:val="single" w:sz="4" w:space="0" w:color="auto"/>
              <w:right w:val="single" w:sz="4" w:space="0" w:color="auto"/>
            </w:tcBorders>
            <w:shd w:val="clear" w:color="auto" w:fill="auto"/>
            <w:hideMark/>
          </w:tcPr>
          <w:p w:rsidR="00A316B9" w:rsidRPr="00854E11" w:rsidRDefault="00A316B9" w:rsidP="00A316B9">
            <w:pPr>
              <w:ind w:left="283" w:hanging="284"/>
              <w:jc w:val="both"/>
              <w:rPr>
                <w:rFonts w:ascii="Arial" w:hAnsi="Arial" w:cs="Arial"/>
                <w:sz w:val="20"/>
                <w:szCs w:val="20"/>
              </w:rPr>
            </w:pPr>
            <w:r w:rsidRPr="00A316B9">
              <w:rPr>
                <w:rFonts w:ascii="Arial" w:hAnsi="Arial" w:cs="Arial"/>
                <w:sz w:val="20"/>
                <w:szCs w:val="20"/>
              </w:rPr>
              <w:t>-</w:t>
            </w:r>
            <w:r w:rsidRPr="00A316B9">
              <w:rPr>
                <w:rFonts w:ascii="Arial" w:hAnsi="Arial" w:cs="Arial"/>
                <w:sz w:val="20"/>
                <w:szCs w:val="20"/>
              </w:rPr>
              <w:tab/>
            </w:r>
            <w:r w:rsidRPr="00854E11">
              <w:rPr>
                <w:rFonts w:ascii="Arial" w:hAnsi="Arial" w:cs="Arial"/>
                <w:sz w:val="20"/>
                <w:szCs w:val="20"/>
              </w:rPr>
              <w:t xml:space="preserve">La Ventilación se realizará solo mediante bolsa Máscara, para evitar los contagios, si el sitio no está conectado a red se oxígeno como puede ocurrir en áreas distintas a sur se utilizara bolsa máscara sin red de oxígeno de manera transitoria mientras el paciente es trasladado a dicha unidad </w:t>
            </w:r>
          </w:p>
          <w:p w:rsidR="00A316B9" w:rsidRPr="00A316B9" w:rsidRDefault="00A316B9" w:rsidP="00A316B9">
            <w:pPr>
              <w:ind w:left="283" w:hanging="284"/>
              <w:jc w:val="both"/>
              <w:rPr>
                <w:rFonts w:ascii="Arial" w:hAnsi="Arial" w:cs="Arial"/>
                <w:sz w:val="20"/>
                <w:szCs w:val="20"/>
              </w:rPr>
            </w:pPr>
            <w:r w:rsidRPr="00A316B9">
              <w:rPr>
                <w:rFonts w:ascii="Arial" w:hAnsi="Arial" w:cs="Arial"/>
                <w:sz w:val="20"/>
                <w:szCs w:val="20"/>
              </w:rPr>
              <w:t>-</w:t>
            </w:r>
            <w:r w:rsidRPr="00A316B9">
              <w:rPr>
                <w:rFonts w:ascii="Arial" w:hAnsi="Arial" w:cs="Arial"/>
                <w:sz w:val="20"/>
                <w:szCs w:val="20"/>
              </w:rPr>
              <w:tab/>
              <w:t>Si se encuentra en la unidad SUR paciente se debe ventilar con la bolsa mascara (conocido como Ambú) Adecuada al tamaño de la cara del paciente y conectada a oxígeno al 100% 15 lt x min.</w:t>
            </w:r>
          </w:p>
          <w:p w:rsidR="00A316B9" w:rsidRPr="00A316B9" w:rsidRDefault="00A316B9" w:rsidP="00A316B9">
            <w:pPr>
              <w:ind w:left="283" w:hanging="284"/>
              <w:jc w:val="both"/>
              <w:rPr>
                <w:rFonts w:ascii="Arial" w:hAnsi="Arial" w:cs="Arial"/>
                <w:sz w:val="20"/>
                <w:szCs w:val="20"/>
              </w:rPr>
            </w:pPr>
            <w:r w:rsidRPr="00A316B9">
              <w:rPr>
                <w:rFonts w:ascii="Arial" w:hAnsi="Arial" w:cs="Arial"/>
                <w:sz w:val="20"/>
                <w:szCs w:val="20"/>
              </w:rPr>
              <w:t>-</w:t>
            </w:r>
            <w:r w:rsidRPr="00A316B9">
              <w:rPr>
                <w:rFonts w:ascii="Arial" w:hAnsi="Arial" w:cs="Arial"/>
                <w:sz w:val="20"/>
                <w:szCs w:val="20"/>
              </w:rPr>
              <w:tab/>
              <w:t>Ventilación de 1 segundo cada una sea con bolsa mascara o directa.</w:t>
            </w:r>
          </w:p>
          <w:p w:rsidR="00A316B9" w:rsidRPr="00A316B9" w:rsidRDefault="00A316B9" w:rsidP="00A316B9">
            <w:pPr>
              <w:ind w:left="283" w:hanging="284"/>
              <w:jc w:val="both"/>
              <w:rPr>
                <w:rFonts w:ascii="Arial" w:hAnsi="Arial" w:cs="Arial"/>
                <w:sz w:val="20"/>
                <w:szCs w:val="20"/>
                <w:lang w:eastAsia="en-US"/>
              </w:rPr>
            </w:pPr>
            <w:r w:rsidRPr="00A316B9">
              <w:rPr>
                <w:rFonts w:ascii="Arial" w:hAnsi="Arial" w:cs="Arial"/>
                <w:sz w:val="20"/>
                <w:szCs w:val="20"/>
              </w:rPr>
              <w:t>-</w:t>
            </w:r>
            <w:r w:rsidRPr="00A316B9">
              <w:rPr>
                <w:rFonts w:ascii="Arial" w:hAnsi="Arial" w:cs="Arial"/>
                <w:sz w:val="20"/>
                <w:szCs w:val="20"/>
              </w:rPr>
              <w:tab/>
              <w:t>Verificar que se eleve el tórax con cada ventilación.</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rsidR="00A316B9" w:rsidRPr="00A316B9" w:rsidRDefault="00A316B9" w:rsidP="00A316B9">
            <w:pPr>
              <w:ind w:firstLine="3"/>
              <w:jc w:val="both"/>
              <w:rPr>
                <w:rFonts w:ascii="Arial" w:hAnsi="Arial" w:cs="Arial"/>
                <w:sz w:val="20"/>
                <w:szCs w:val="20"/>
              </w:rPr>
            </w:pPr>
            <w:r w:rsidRPr="00A316B9">
              <w:rPr>
                <w:rFonts w:ascii="Arial" w:hAnsi="Arial" w:cs="Arial"/>
                <w:sz w:val="20"/>
                <w:szCs w:val="20"/>
              </w:rPr>
              <w:t xml:space="preserve">- </w:t>
            </w:r>
            <w:r w:rsidRPr="00854E11">
              <w:rPr>
                <w:rFonts w:ascii="Arial" w:hAnsi="Arial" w:cs="Arial"/>
                <w:sz w:val="20"/>
                <w:szCs w:val="20"/>
              </w:rPr>
              <w:t xml:space="preserve">La Ventilación se realizará solo mediante bolsa Máscara, para evitar los contagios, si el sitio no está conectado a red se oxígeno como puede ocurrir en áreas distintas a sur se utilizara bolsa máscara sin red de oxígeno de manera transitoria mientras el paciente es trasladado a dicha unidad </w:t>
            </w:r>
          </w:p>
          <w:p w:rsidR="00A316B9" w:rsidRPr="00A316B9" w:rsidRDefault="00A316B9" w:rsidP="00A316B9">
            <w:pPr>
              <w:jc w:val="both"/>
              <w:rPr>
                <w:rFonts w:ascii="Arial" w:hAnsi="Arial" w:cs="Arial"/>
                <w:sz w:val="20"/>
                <w:szCs w:val="20"/>
              </w:rPr>
            </w:pPr>
            <w:r w:rsidRPr="00A316B9">
              <w:rPr>
                <w:rFonts w:ascii="Arial" w:hAnsi="Arial" w:cs="Arial"/>
                <w:sz w:val="20"/>
                <w:szCs w:val="20"/>
              </w:rPr>
              <w:t>- Si se encuentra en la unidad SUR paciente se debe ventilar con la bolsa mascara (conocido como Ambú) adecuada al tamaño de la cara del paciente y conectada a oxígeno al 100% 15 lt x min.</w:t>
            </w:r>
          </w:p>
          <w:p w:rsidR="00A316B9" w:rsidRPr="00A316B9" w:rsidRDefault="00A316B9" w:rsidP="00A316B9">
            <w:pPr>
              <w:jc w:val="both"/>
              <w:rPr>
                <w:rFonts w:ascii="Arial" w:hAnsi="Arial" w:cs="Arial"/>
                <w:sz w:val="20"/>
                <w:szCs w:val="20"/>
              </w:rPr>
            </w:pPr>
            <w:r w:rsidRPr="00A316B9">
              <w:rPr>
                <w:rFonts w:ascii="Arial" w:hAnsi="Arial" w:cs="Arial"/>
                <w:sz w:val="20"/>
                <w:szCs w:val="20"/>
              </w:rPr>
              <w:t>- Ventilación de 1 segundo cada una sea con bosa mascara o directa</w:t>
            </w:r>
          </w:p>
          <w:p w:rsidR="00A316B9" w:rsidRPr="00A316B9" w:rsidRDefault="00A316B9" w:rsidP="00A316B9">
            <w:pPr>
              <w:jc w:val="both"/>
              <w:rPr>
                <w:rFonts w:ascii="Arial" w:hAnsi="Arial" w:cs="Arial"/>
                <w:sz w:val="20"/>
                <w:szCs w:val="20"/>
                <w:lang w:eastAsia="en-US"/>
              </w:rPr>
            </w:pPr>
            <w:r w:rsidRPr="00A316B9">
              <w:rPr>
                <w:rFonts w:ascii="Arial" w:hAnsi="Arial" w:cs="Arial"/>
                <w:sz w:val="20"/>
                <w:szCs w:val="20"/>
              </w:rPr>
              <w:t>- Verificar que se eleve el tórax con cada ventilación</w:t>
            </w:r>
          </w:p>
        </w:tc>
      </w:tr>
    </w:tbl>
    <w:p w:rsidR="00A316B9" w:rsidRPr="00A316B9" w:rsidRDefault="00A316B9" w:rsidP="00A316B9">
      <w:pPr>
        <w:jc w:val="both"/>
        <w:rPr>
          <w:rFonts w:ascii="Arial" w:hAnsi="Arial" w:cs="Arial"/>
          <w:sz w:val="20"/>
          <w:szCs w:val="20"/>
          <w:lang w:eastAsia="en-US"/>
        </w:rPr>
      </w:pPr>
    </w:p>
    <w:p w:rsidR="00977A1D" w:rsidRDefault="00977A1D">
      <w:pPr>
        <w:rPr>
          <w:rFonts w:ascii="Arial" w:hAnsi="Arial" w:cs="Arial"/>
          <w:sz w:val="20"/>
          <w:szCs w:val="20"/>
        </w:rPr>
      </w:pPr>
      <w:r>
        <w:rPr>
          <w:rFonts w:ascii="Arial" w:hAnsi="Arial" w:cs="Arial"/>
          <w:sz w:val="20"/>
          <w:szCs w:val="20"/>
        </w:rPr>
        <w:br w:type="page"/>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lastRenderedPageBreak/>
        <w:t xml:space="preserve">A diferencia de adultos, la situación que lleva al paciente pediátrico a sufrir un paro es mayoritariamente de origen respiratorio por lo que se sugiere realizar tanto las compresiones y las ventilaciones y no omitir estas últimas. La Relación compresión - ventilación en pacientes pediátricos cambia según si hay un reanimador solo o acompañado. </w:t>
      </w:r>
    </w:p>
    <w:p w:rsidR="00A316B9" w:rsidRPr="00A316B9" w:rsidRDefault="00A316B9" w:rsidP="00030252">
      <w:pPr>
        <w:spacing w:line="360" w:lineRule="auto"/>
        <w:jc w:val="both"/>
        <w:rPr>
          <w:rFonts w:ascii="Arial" w:hAnsi="Arial" w:cs="Arial"/>
          <w:sz w:val="20"/>
          <w:szCs w:val="20"/>
        </w:rPr>
      </w:pPr>
      <w:r w:rsidRPr="00A316B9">
        <w:rPr>
          <w:rFonts w:ascii="Arial" w:hAnsi="Arial" w:cs="Arial"/>
          <w:b/>
          <w:sz w:val="20"/>
          <w:szCs w:val="20"/>
        </w:rPr>
        <w:t>Con un solo reanimador</w:t>
      </w:r>
      <w:r w:rsidRPr="00A316B9">
        <w:rPr>
          <w:rFonts w:ascii="Arial" w:hAnsi="Arial" w:cs="Arial"/>
          <w:sz w:val="20"/>
          <w:szCs w:val="20"/>
        </w:rPr>
        <w:t xml:space="preserve"> la relación </w:t>
      </w:r>
      <w:r w:rsidRPr="00A316B9">
        <w:rPr>
          <w:rFonts w:ascii="Arial" w:hAnsi="Arial" w:cs="Arial"/>
          <w:b/>
          <w:sz w:val="20"/>
          <w:szCs w:val="20"/>
        </w:rPr>
        <w:t>es de 30:2</w:t>
      </w:r>
      <w:r w:rsidRPr="00A316B9">
        <w:rPr>
          <w:rFonts w:ascii="Arial" w:hAnsi="Arial" w:cs="Arial"/>
          <w:sz w:val="20"/>
          <w:szCs w:val="20"/>
        </w:rPr>
        <w:t xml:space="preserve"> al igual que en el adulto.</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t xml:space="preserve">Si el </w:t>
      </w:r>
      <w:r w:rsidRPr="00A316B9">
        <w:rPr>
          <w:rFonts w:ascii="Arial" w:hAnsi="Arial" w:cs="Arial"/>
          <w:b/>
          <w:sz w:val="20"/>
          <w:szCs w:val="20"/>
        </w:rPr>
        <w:t>reanimador se encuentra acompañado</w:t>
      </w:r>
      <w:r w:rsidRPr="00A316B9">
        <w:rPr>
          <w:rFonts w:ascii="Arial" w:hAnsi="Arial" w:cs="Arial"/>
          <w:sz w:val="20"/>
          <w:szCs w:val="20"/>
        </w:rPr>
        <w:t xml:space="preserve"> esta debe </w:t>
      </w:r>
      <w:r w:rsidRPr="00A316B9">
        <w:rPr>
          <w:rFonts w:ascii="Arial" w:hAnsi="Arial" w:cs="Arial"/>
          <w:b/>
          <w:sz w:val="20"/>
          <w:szCs w:val="20"/>
        </w:rPr>
        <w:t>cambiar a 15:2</w:t>
      </w:r>
      <w:r w:rsidRPr="00A316B9">
        <w:rPr>
          <w:rFonts w:ascii="Arial" w:hAnsi="Arial" w:cs="Arial"/>
          <w:sz w:val="20"/>
          <w:szCs w:val="20"/>
        </w:rPr>
        <w:t xml:space="preserve">, vale decir 15 compresiones cada dos ventilaciones, esto con la finalidad de favorecer las ventilaciones. </w:t>
      </w:r>
    </w:p>
    <w:p w:rsidR="00A316B9" w:rsidRPr="00A316B9" w:rsidRDefault="00A316B9" w:rsidP="00030252">
      <w:pPr>
        <w:pStyle w:val="Ttulo3"/>
        <w:keepLines w:val="0"/>
        <w:spacing w:before="240" w:after="60"/>
        <w:rPr>
          <w:rFonts w:ascii="Arial" w:hAnsi="Arial" w:cs="Arial"/>
          <w:sz w:val="20"/>
          <w:szCs w:val="20"/>
        </w:rPr>
      </w:pPr>
      <w:bookmarkStart w:id="15" w:name="_Toc37180090"/>
      <w:bookmarkStart w:id="16" w:name="_Toc130548704"/>
      <w:r w:rsidRPr="00A316B9">
        <w:rPr>
          <w:rFonts w:ascii="Arial" w:hAnsi="Arial" w:cs="Arial"/>
          <w:sz w:val="20"/>
          <w:szCs w:val="20"/>
        </w:rPr>
        <w:t>Desfibrilación en paciente pediátrico</w:t>
      </w:r>
      <w:bookmarkEnd w:id="15"/>
      <w:bookmarkEnd w:id="16"/>
      <w:r w:rsidRPr="00A316B9">
        <w:rPr>
          <w:rFonts w:ascii="Arial" w:hAnsi="Arial" w:cs="Arial"/>
          <w:sz w:val="20"/>
          <w:szCs w:val="20"/>
        </w:rPr>
        <w:t xml:space="preserve"> </w:t>
      </w:r>
    </w:p>
    <w:p w:rsidR="00A316B9" w:rsidRPr="00A316B9" w:rsidRDefault="00A316B9" w:rsidP="00A316B9">
      <w:pPr>
        <w:jc w:val="both"/>
        <w:rPr>
          <w:rFonts w:ascii="Arial" w:hAnsi="Arial" w:cs="Arial"/>
          <w:b/>
          <w:sz w:val="20"/>
          <w:szCs w:val="20"/>
        </w:rPr>
      </w:pPr>
    </w:p>
    <w:p w:rsidR="00A316B9" w:rsidRPr="00A316B9" w:rsidRDefault="00A316B9" w:rsidP="00030252">
      <w:pPr>
        <w:spacing w:line="360" w:lineRule="auto"/>
        <w:jc w:val="both"/>
        <w:rPr>
          <w:rFonts w:ascii="Arial" w:hAnsi="Arial" w:cs="Arial"/>
          <w:b/>
          <w:sz w:val="20"/>
          <w:szCs w:val="20"/>
        </w:rPr>
      </w:pPr>
      <w:r w:rsidRPr="00A316B9">
        <w:rPr>
          <w:rFonts w:ascii="Arial" w:hAnsi="Arial" w:cs="Arial"/>
          <w:sz w:val="20"/>
          <w:szCs w:val="20"/>
        </w:rPr>
        <w:t>El DEA se debe conectar usando los parches pediátricos para niños bajo 8 años, sobre los 8 años se pueden colocar parches de adulto.</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t>El monitor desfibrilador en nuestro medio no dispone de palas pediátricas por lo que se debe preferir usar el DEA en lactantes. En caso de que solo de disponga del monitor desfibrilador el análisis del ritmo y/o descarga en un lactante de debe ejecutar con una pala en la zona anterior y otra en la zona posterior del tórax.</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t>La primera desfibrilación se debe hacer con 2J/Kg, la segunda a 4J/Kg, máximo 10 J/Kg.</w:t>
      </w:r>
    </w:p>
    <w:p w:rsidR="00A316B9" w:rsidRPr="00A316B9" w:rsidRDefault="00A316B9" w:rsidP="00030252">
      <w:pPr>
        <w:pStyle w:val="Ttulo3"/>
        <w:keepLines w:val="0"/>
        <w:spacing w:before="240" w:after="60"/>
        <w:rPr>
          <w:rFonts w:ascii="Arial" w:hAnsi="Arial" w:cs="Arial"/>
          <w:sz w:val="20"/>
          <w:szCs w:val="20"/>
        </w:rPr>
      </w:pPr>
      <w:bookmarkStart w:id="17" w:name="_Toc37180091"/>
      <w:bookmarkStart w:id="18" w:name="_Toc130548705"/>
      <w:r w:rsidRPr="00A316B9">
        <w:rPr>
          <w:rFonts w:ascii="Arial" w:hAnsi="Arial" w:cs="Arial"/>
          <w:sz w:val="20"/>
          <w:szCs w:val="20"/>
        </w:rPr>
        <w:t>Medicamentos requeridos  en paciente pediátrico</w:t>
      </w:r>
      <w:bookmarkEnd w:id="17"/>
      <w:bookmarkEnd w:id="18"/>
    </w:p>
    <w:p w:rsidR="00A316B9" w:rsidRPr="00A316B9" w:rsidRDefault="00A316B9" w:rsidP="00030252">
      <w:pPr>
        <w:jc w:val="both"/>
        <w:rPr>
          <w:rFonts w:ascii="Arial" w:hAnsi="Arial" w:cs="Arial"/>
          <w:b/>
          <w:sz w:val="20"/>
          <w:szCs w:val="20"/>
        </w:rPr>
      </w:pP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t>Es la misma secuencia que en adulto pero cambia la dosis.</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u w:val="single"/>
        </w:rPr>
        <w:t>Adrenalina</w:t>
      </w:r>
      <w:r w:rsidRPr="00A316B9">
        <w:rPr>
          <w:rFonts w:ascii="Arial" w:hAnsi="Arial" w:cs="Arial"/>
          <w:sz w:val="20"/>
          <w:szCs w:val="20"/>
        </w:rPr>
        <w:t>: Se debe tomar la ampolla de adrenalina y agregarle 9 cc se suero fisiológico. De esta dilución se debe administrar 0,1 ml/Kg cada 3 o 5 minutos.</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u w:val="single"/>
        </w:rPr>
        <w:t>Amiodarona</w:t>
      </w:r>
      <w:r w:rsidRPr="00A316B9">
        <w:rPr>
          <w:rFonts w:ascii="Arial" w:hAnsi="Arial" w:cs="Arial"/>
          <w:sz w:val="20"/>
          <w:szCs w:val="20"/>
        </w:rPr>
        <w:t xml:space="preserve">: Bolos de 5 mg/Kg repetir cada 2 min en ritmos desfibrilables. </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u w:val="single"/>
        </w:rPr>
        <w:t>Volumen de suero fisiológico:</w:t>
      </w:r>
      <w:r w:rsidRPr="00A316B9">
        <w:rPr>
          <w:rFonts w:ascii="Arial" w:hAnsi="Arial" w:cs="Arial"/>
          <w:sz w:val="20"/>
          <w:szCs w:val="20"/>
        </w:rPr>
        <w:t xml:space="preserve"> Se debe administrar un bolo de 20 ml/ kg  a pasar en 5 a 10 minutos siempre reevaluación que no se presente edema pulmonar, en tal caso se debe suspender el bolo. </w:t>
      </w:r>
    </w:p>
    <w:p w:rsidR="00A316B9" w:rsidRPr="00A316B9" w:rsidRDefault="00A316B9" w:rsidP="00030252">
      <w:pPr>
        <w:spacing w:line="360" w:lineRule="auto"/>
        <w:jc w:val="both"/>
        <w:rPr>
          <w:rFonts w:ascii="Arial" w:hAnsi="Arial" w:cs="Arial"/>
          <w:sz w:val="20"/>
          <w:szCs w:val="20"/>
        </w:rPr>
      </w:pPr>
      <w:r w:rsidRPr="00A316B9">
        <w:rPr>
          <w:rFonts w:ascii="Arial" w:hAnsi="Arial" w:cs="Arial"/>
          <w:sz w:val="20"/>
          <w:szCs w:val="20"/>
        </w:rPr>
        <w:t>Véase algoritmo de PCR en paciente pediátrico (Anexo 2)</w:t>
      </w:r>
    </w:p>
    <w:p w:rsidR="00A316B9" w:rsidRDefault="00A316B9" w:rsidP="00030252">
      <w:pPr>
        <w:jc w:val="both"/>
        <w:rPr>
          <w:rFonts w:ascii="Arial" w:eastAsia="Arial" w:hAnsi="Arial" w:cs="Arial"/>
          <w:bCs/>
          <w:sz w:val="20"/>
          <w:szCs w:val="20"/>
        </w:rPr>
      </w:pPr>
    </w:p>
    <w:p w:rsidR="00941527" w:rsidRDefault="00941527">
      <w:pPr>
        <w:rPr>
          <w:rFonts w:ascii="Arial" w:eastAsia="Arial" w:hAnsi="Arial" w:cs="Arial"/>
          <w:bCs/>
          <w:sz w:val="20"/>
          <w:szCs w:val="20"/>
        </w:rPr>
      </w:pPr>
      <w:r>
        <w:rPr>
          <w:rFonts w:ascii="Arial" w:eastAsia="Arial" w:hAnsi="Arial" w:cs="Arial"/>
          <w:bCs/>
          <w:sz w:val="20"/>
          <w:szCs w:val="20"/>
        </w:rPr>
        <w:br w:type="page"/>
      </w:r>
    </w:p>
    <w:p w:rsidR="00EE72E5" w:rsidRDefault="00EE72E5">
      <w:pPr>
        <w:rPr>
          <w:rFonts w:ascii="Arial" w:eastAsia="Arial" w:hAnsi="Arial" w:cs="Arial"/>
          <w:b/>
          <w:sz w:val="22"/>
          <w:szCs w:val="22"/>
        </w:rPr>
      </w:pPr>
    </w:p>
    <w:p w:rsidR="00EE72E5" w:rsidRDefault="00EE72E5">
      <w:pPr>
        <w:rPr>
          <w:rFonts w:ascii="Arial" w:eastAsia="Arial" w:hAnsi="Arial" w:cs="Arial"/>
          <w:b/>
          <w:sz w:val="22"/>
          <w:szCs w:val="22"/>
        </w:rPr>
      </w:pPr>
      <w:r>
        <w:rPr>
          <w:rFonts w:ascii="Arial" w:eastAsia="Arial" w:hAnsi="Arial" w:cs="Arial"/>
          <w:b/>
          <w:sz w:val="22"/>
          <w:szCs w:val="22"/>
        </w:rPr>
        <w:t>8.- D</w:t>
      </w:r>
      <w:r w:rsidR="007B2A3F">
        <w:rPr>
          <w:rFonts w:ascii="Arial" w:eastAsia="Arial" w:hAnsi="Arial" w:cs="Arial"/>
          <w:b/>
          <w:sz w:val="22"/>
          <w:szCs w:val="22"/>
        </w:rPr>
        <w:t>istribución</w:t>
      </w:r>
    </w:p>
    <w:p w:rsidR="007B2A3F" w:rsidRDefault="007B2A3F">
      <w:pPr>
        <w:rPr>
          <w:rFonts w:ascii="Arial" w:eastAsia="Arial" w:hAnsi="Arial" w:cs="Arial"/>
          <w:b/>
          <w:sz w:val="22"/>
          <w:szCs w:val="22"/>
        </w:rPr>
      </w:pPr>
    </w:p>
    <w:p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rsidR="007B2A3F" w:rsidRDefault="007B2A3F" w:rsidP="006C4FA4">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006C4FA4">
        <w:rPr>
          <w:rFonts w:ascii="Arial" w:hAnsi="Arial" w:cs="Arial"/>
          <w:sz w:val="20"/>
          <w:szCs w:val="22"/>
        </w:rPr>
        <w:t>Subdirección médica</w:t>
      </w:r>
    </w:p>
    <w:p w:rsidR="006C4FA4" w:rsidRDefault="006C4FA4" w:rsidP="006C4FA4">
      <w:pPr>
        <w:tabs>
          <w:tab w:val="left" w:pos="1590"/>
        </w:tabs>
        <w:spacing w:line="276" w:lineRule="auto"/>
        <w:ind w:left="851" w:right="645"/>
        <w:jc w:val="both"/>
        <w:rPr>
          <w:rFonts w:ascii="Arial" w:hAnsi="Arial" w:cs="Arial"/>
          <w:sz w:val="20"/>
          <w:szCs w:val="22"/>
        </w:rPr>
      </w:pPr>
      <w:r>
        <w:rPr>
          <w:rFonts w:ascii="Arial" w:hAnsi="Arial" w:cs="Arial"/>
          <w:sz w:val="20"/>
          <w:szCs w:val="22"/>
        </w:rPr>
        <w:t>d. Urgencias</w:t>
      </w:r>
    </w:p>
    <w:p w:rsidR="00152FC6" w:rsidRDefault="00152FC6" w:rsidP="007B2A3F">
      <w:pPr>
        <w:rPr>
          <w:rFonts w:ascii="Arial" w:eastAsia="Calibri" w:hAnsi="Arial" w:cs="Arial"/>
          <w:b/>
          <w:bCs/>
          <w:sz w:val="22"/>
          <w:szCs w:val="22"/>
          <w:lang w:eastAsia="en-US"/>
        </w:rPr>
      </w:pPr>
      <w:r>
        <w:rPr>
          <w:rFonts w:ascii="Arial" w:eastAsia="Arial" w:hAnsi="Arial" w:cs="Arial"/>
          <w:b/>
          <w:sz w:val="22"/>
          <w:szCs w:val="22"/>
        </w:rPr>
        <w:br w:type="page"/>
      </w:r>
      <w:r w:rsidR="007B2A3F" w:rsidRPr="007B2A3F">
        <w:rPr>
          <w:rFonts w:ascii="Arial" w:eastAsia="Calibri" w:hAnsi="Arial" w:cs="Arial"/>
          <w:b/>
          <w:bCs/>
          <w:sz w:val="22"/>
          <w:szCs w:val="22"/>
          <w:lang w:eastAsia="en-US"/>
        </w:rPr>
        <w:lastRenderedPageBreak/>
        <w:t>9.- ANEXOS</w:t>
      </w:r>
    </w:p>
    <w:p w:rsidR="006C4FA4" w:rsidRPr="007B2A3F" w:rsidRDefault="006C4FA4" w:rsidP="007B2A3F">
      <w:pPr>
        <w:rPr>
          <w:rFonts w:ascii="Arial" w:eastAsia="Arial" w:hAnsi="Arial" w:cs="Arial"/>
          <w:b/>
          <w:sz w:val="22"/>
          <w:szCs w:val="22"/>
        </w:rPr>
      </w:pPr>
      <w:r>
        <w:rPr>
          <w:rFonts w:ascii="Arial" w:eastAsia="Calibri" w:hAnsi="Arial" w:cs="Arial"/>
          <w:b/>
          <w:bCs/>
          <w:sz w:val="22"/>
          <w:szCs w:val="22"/>
          <w:lang w:eastAsia="en-US"/>
        </w:rPr>
        <w:t>Anexo 1</w:t>
      </w:r>
    </w:p>
    <w:p w:rsidR="00FA091B" w:rsidRDefault="00FA091B">
      <w:pPr>
        <w:rPr>
          <w:rFonts w:ascii="Arial" w:eastAsia="Arial" w:hAnsi="Arial" w:cs="Arial"/>
          <w:b/>
          <w:sz w:val="22"/>
          <w:szCs w:val="22"/>
        </w:rPr>
      </w:pPr>
    </w:p>
    <w:p w:rsidR="007B2A3F" w:rsidRDefault="006C4FA4">
      <w:pPr>
        <w:rPr>
          <w:rFonts w:ascii="Arial" w:eastAsia="Arial" w:hAnsi="Arial" w:cs="Arial"/>
          <w:b/>
          <w:sz w:val="22"/>
          <w:szCs w:val="22"/>
        </w:rPr>
      </w:pPr>
      <w:r>
        <w:rPr>
          <w:rFonts w:ascii="Arial" w:eastAsia="Arial" w:hAnsi="Arial" w:cs="Arial"/>
          <w:b/>
          <w:noProof/>
          <w:sz w:val="22"/>
          <w:szCs w:val="22"/>
        </w:rPr>
        <w:drawing>
          <wp:inline distT="0" distB="0" distL="0" distR="0" wp14:anchorId="04A727F4">
            <wp:extent cx="5029835" cy="6254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835" cy="6254750"/>
                    </a:xfrm>
                    <a:prstGeom prst="rect">
                      <a:avLst/>
                    </a:prstGeom>
                    <a:noFill/>
                  </pic:spPr>
                </pic:pic>
              </a:graphicData>
            </a:graphic>
          </wp:inline>
        </w:drawing>
      </w:r>
      <w:r w:rsidR="007B2A3F">
        <w:rPr>
          <w:rFonts w:ascii="Arial" w:eastAsia="Arial" w:hAnsi="Arial" w:cs="Arial"/>
          <w:b/>
          <w:sz w:val="22"/>
          <w:szCs w:val="22"/>
        </w:rPr>
        <w:br w:type="page"/>
      </w:r>
    </w:p>
    <w:p w:rsidR="006C4FA4" w:rsidRDefault="006C4FA4">
      <w:pPr>
        <w:rPr>
          <w:rFonts w:ascii="Arial" w:eastAsia="Arial" w:hAnsi="Arial" w:cs="Arial"/>
          <w:b/>
          <w:sz w:val="22"/>
          <w:szCs w:val="22"/>
        </w:rPr>
      </w:pPr>
      <w:r>
        <w:rPr>
          <w:rFonts w:ascii="Arial" w:eastAsia="Arial" w:hAnsi="Arial" w:cs="Arial"/>
          <w:b/>
          <w:sz w:val="22"/>
          <w:szCs w:val="22"/>
        </w:rPr>
        <w:lastRenderedPageBreak/>
        <w:t>Anexo 2</w:t>
      </w:r>
      <w:r>
        <w:rPr>
          <w:rFonts w:ascii="Arial" w:eastAsia="Arial" w:hAnsi="Arial" w:cs="Arial"/>
          <w:b/>
          <w:sz w:val="22"/>
          <w:szCs w:val="22"/>
        </w:rPr>
        <w:br/>
      </w:r>
      <w:r>
        <w:rPr>
          <w:rFonts w:ascii="Arial" w:eastAsia="Arial" w:hAnsi="Arial" w:cs="Arial"/>
          <w:b/>
          <w:noProof/>
          <w:sz w:val="22"/>
          <w:szCs w:val="22"/>
        </w:rPr>
        <w:drawing>
          <wp:inline distT="0" distB="0" distL="0" distR="0" wp14:anchorId="56365FF5">
            <wp:extent cx="5060315" cy="655955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315" cy="6559550"/>
                    </a:xfrm>
                    <a:prstGeom prst="rect">
                      <a:avLst/>
                    </a:prstGeom>
                    <a:noFill/>
                  </pic:spPr>
                </pic:pic>
              </a:graphicData>
            </a:graphic>
          </wp:inline>
        </w:drawing>
      </w:r>
    </w:p>
    <w:p w:rsidR="00F63F7A" w:rsidRPr="00977A1D" w:rsidRDefault="006C4FA4" w:rsidP="00977A1D">
      <w:pPr>
        <w:rPr>
          <w:rFonts w:ascii="Arial" w:eastAsia="Arial" w:hAnsi="Arial" w:cs="Arial"/>
          <w:b/>
          <w:sz w:val="22"/>
          <w:szCs w:val="22"/>
        </w:rPr>
      </w:pPr>
      <w:r>
        <w:rPr>
          <w:rFonts w:ascii="Arial" w:eastAsia="Arial" w:hAnsi="Arial" w:cs="Arial"/>
          <w:b/>
          <w:sz w:val="22"/>
          <w:szCs w:val="22"/>
        </w:rPr>
        <w:br w:type="page"/>
      </w:r>
      <w:r w:rsidR="00F63F7A">
        <w:rPr>
          <w:rFonts w:ascii="Arial" w:eastAsia="Arial" w:hAnsi="Arial" w:cs="Arial"/>
          <w:b/>
          <w:sz w:val="22"/>
          <w:szCs w:val="22"/>
        </w:rPr>
        <w:lastRenderedPageBreak/>
        <w:t>1</w:t>
      </w:r>
      <w:r w:rsidR="007B2A3F">
        <w:rPr>
          <w:rFonts w:ascii="Arial" w:eastAsia="Arial" w:hAnsi="Arial" w:cs="Arial"/>
          <w:b/>
          <w:sz w:val="22"/>
          <w:szCs w:val="22"/>
        </w:rPr>
        <w:t>0</w:t>
      </w:r>
      <w:r w:rsidR="00F63F7A">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854E11"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10-01-2023</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DD1A1A">
      <w:headerReference w:type="default" r:id="rId28"/>
      <w:headerReference w:type="first" r:id="rId29"/>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DC8" w:rsidRDefault="00051DC8">
      <w:r>
        <w:separator/>
      </w:r>
    </w:p>
  </w:endnote>
  <w:endnote w:type="continuationSeparator" w:id="0">
    <w:p w:rsidR="00051DC8" w:rsidRDefault="0005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altName w:val="MS Gothic"/>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DC8" w:rsidRDefault="00051DC8">
      <w:r>
        <w:separator/>
      </w:r>
    </w:p>
  </w:footnote>
  <w:footnote w:type="continuationSeparator" w:id="0">
    <w:p w:rsidR="00051DC8" w:rsidRDefault="00051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A316B9">
      <w:trPr>
        <w:trHeight w:val="280"/>
      </w:trPr>
      <w:tc>
        <w:tcPr>
          <w:tcW w:w="2136" w:type="dxa"/>
          <w:vMerge w:val="restart"/>
          <w:vAlign w:val="center"/>
        </w:tcPr>
        <w:p w:rsidR="00A316B9" w:rsidRDefault="00A316B9">
          <w:pPr>
            <w:jc w:val="center"/>
            <w:rPr>
              <w:rFonts w:ascii="Arial" w:eastAsia="Arial" w:hAnsi="Arial" w:cs="Arial"/>
              <w:sz w:val="22"/>
              <w:szCs w:val="22"/>
            </w:rPr>
          </w:pPr>
          <w:r w:rsidRPr="00D636C3">
            <w:rPr>
              <w:rFonts w:ascii="Arial" w:eastAsia="Arial" w:hAnsi="Arial" w:cs="Arial"/>
              <w:noProof/>
              <w:sz w:val="22"/>
              <w:szCs w:val="22"/>
            </w:rPr>
            <w:drawing>
              <wp:inline distT="0" distB="0" distL="0" distR="0" wp14:anchorId="5F619F89" wp14:editId="3F323252">
                <wp:extent cx="1219200" cy="4171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17195"/>
                        </a:xfrm>
                        <a:prstGeom prst="rect">
                          <a:avLst/>
                        </a:prstGeom>
                        <a:noFill/>
                        <a:ln>
                          <a:noFill/>
                        </a:ln>
                      </pic:spPr>
                    </pic:pic>
                  </a:graphicData>
                </a:graphic>
              </wp:inline>
            </w:drawing>
          </w:r>
        </w:p>
      </w:tc>
      <w:tc>
        <w:tcPr>
          <w:tcW w:w="4557" w:type="dxa"/>
          <w:vMerge w:val="restart"/>
          <w:vAlign w:val="center"/>
        </w:tcPr>
        <w:p w:rsidR="00A316B9" w:rsidRDefault="00A316B9">
          <w:pPr>
            <w:jc w:val="center"/>
            <w:rPr>
              <w:rFonts w:ascii="Arial" w:eastAsia="Arial" w:hAnsi="Arial" w:cs="Arial"/>
              <w:sz w:val="18"/>
              <w:szCs w:val="18"/>
            </w:rPr>
          </w:pPr>
          <w:r>
            <w:rPr>
              <w:rFonts w:ascii="Arial" w:eastAsia="Arial" w:hAnsi="Arial" w:cs="Arial"/>
              <w:sz w:val="18"/>
              <w:szCs w:val="18"/>
            </w:rPr>
            <w:t>CESFAM JOSÉ JOAQUÍN AGUIRRE</w:t>
          </w:r>
        </w:p>
        <w:p w:rsidR="00A316B9" w:rsidRDefault="00A316B9">
          <w:pPr>
            <w:jc w:val="center"/>
            <w:rPr>
              <w:rFonts w:ascii="Arial" w:eastAsia="Arial" w:hAnsi="Arial" w:cs="Arial"/>
              <w:sz w:val="18"/>
              <w:szCs w:val="18"/>
            </w:rPr>
          </w:pPr>
        </w:p>
        <w:p w:rsidR="00A316B9" w:rsidRDefault="00A316B9">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A316B9" w:rsidRDefault="00A316B9">
          <w:pPr>
            <w:rPr>
              <w:rFonts w:ascii="Arial" w:eastAsia="Arial" w:hAnsi="Arial" w:cs="Arial"/>
              <w:sz w:val="18"/>
              <w:szCs w:val="18"/>
            </w:rPr>
          </w:pPr>
          <w:r>
            <w:rPr>
              <w:rFonts w:ascii="Arial" w:eastAsia="Arial" w:hAnsi="Arial" w:cs="Arial"/>
              <w:sz w:val="18"/>
              <w:szCs w:val="18"/>
            </w:rPr>
            <w:t>Código: GCL 1.5</w:t>
          </w:r>
        </w:p>
      </w:tc>
    </w:tr>
    <w:tr w:rsidR="00A316B9">
      <w:trPr>
        <w:trHeight w:val="280"/>
      </w:trPr>
      <w:tc>
        <w:tcPr>
          <w:tcW w:w="2136"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A316B9" w:rsidRDefault="00A316B9">
          <w:pPr>
            <w:rPr>
              <w:rFonts w:ascii="Arial" w:eastAsia="Arial" w:hAnsi="Arial" w:cs="Arial"/>
              <w:sz w:val="18"/>
              <w:szCs w:val="18"/>
            </w:rPr>
          </w:pPr>
          <w:r>
            <w:rPr>
              <w:rFonts w:ascii="Arial" w:eastAsia="Arial" w:hAnsi="Arial" w:cs="Arial"/>
              <w:sz w:val="18"/>
              <w:szCs w:val="18"/>
            </w:rPr>
            <w:t>Edición: PRIMERA</w:t>
          </w:r>
        </w:p>
      </w:tc>
    </w:tr>
    <w:tr w:rsidR="00A316B9">
      <w:trPr>
        <w:trHeight w:val="280"/>
      </w:trPr>
      <w:tc>
        <w:tcPr>
          <w:tcW w:w="2136"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A316B9" w:rsidRDefault="00A316B9">
          <w:pPr>
            <w:rPr>
              <w:rFonts w:ascii="Arial" w:eastAsia="Arial" w:hAnsi="Arial" w:cs="Arial"/>
              <w:sz w:val="18"/>
              <w:szCs w:val="18"/>
            </w:rPr>
          </w:pPr>
          <w:r>
            <w:rPr>
              <w:rFonts w:ascii="Arial" w:eastAsia="Arial" w:hAnsi="Arial" w:cs="Arial"/>
              <w:sz w:val="18"/>
              <w:szCs w:val="18"/>
            </w:rPr>
            <w:t>Fecha: Enero  2023</w:t>
          </w:r>
        </w:p>
      </w:tc>
    </w:tr>
    <w:tr w:rsidR="00A316B9">
      <w:trPr>
        <w:trHeight w:val="280"/>
      </w:trPr>
      <w:tc>
        <w:tcPr>
          <w:tcW w:w="2136"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A316B9" w:rsidRDefault="00A316B9">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824641">
            <w:rPr>
              <w:rFonts w:ascii="Arial" w:eastAsia="Arial" w:hAnsi="Arial" w:cs="Arial"/>
              <w:noProof/>
              <w:sz w:val="18"/>
              <w:szCs w:val="18"/>
            </w:rPr>
            <w:t>21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824641">
            <w:rPr>
              <w:rFonts w:ascii="Arial" w:eastAsia="Arial" w:hAnsi="Arial" w:cs="Arial"/>
              <w:noProof/>
              <w:sz w:val="18"/>
              <w:szCs w:val="18"/>
            </w:rPr>
            <w:t>22</w:t>
          </w:r>
          <w:r>
            <w:rPr>
              <w:rFonts w:ascii="Arial" w:eastAsia="Arial" w:hAnsi="Arial" w:cs="Arial"/>
              <w:sz w:val="18"/>
              <w:szCs w:val="18"/>
            </w:rPr>
            <w:fldChar w:fldCharType="end"/>
          </w:r>
        </w:p>
      </w:tc>
    </w:tr>
    <w:tr w:rsidR="00A316B9">
      <w:trPr>
        <w:trHeight w:val="380"/>
      </w:trPr>
      <w:tc>
        <w:tcPr>
          <w:tcW w:w="2136"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A316B9" w:rsidRDefault="00A316B9">
          <w:pPr>
            <w:rPr>
              <w:rFonts w:ascii="Arial" w:eastAsia="Arial" w:hAnsi="Arial" w:cs="Arial"/>
              <w:sz w:val="18"/>
              <w:szCs w:val="18"/>
            </w:rPr>
          </w:pPr>
          <w:r>
            <w:rPr>
              <w:rFonts w:ascii="Arial" w:eastAsia="Arial" w:hAnsi="Arial" w:cs="Arial"/>
              <w:sz w:val="18"/>
              <w:szCs w:val="18"/>
            </w:rPr>
            <w:t>Vigencia: 3 años</w:t>
          </w:r>
        </w:p>
      </w:tc>
    </w:tr>
    <w:tr w:rsidR="00A316B9">
      <w:trPr>
        <w:trHeight w:val="640"/>
      </w:trPr>
      <w:tc>
        <w:tcPr>
          <w:tcW w:w="9911" w:type="dxa"/>
          <w:gridSpan w:val="3"/>
          <w:vAlign w:val="center"/>
        </w:tcPr>
        <w:p w:rsidR="00A316B9" w:rsidRPr="001342DB" w:rsidRDefault="00A316B9">
          <w:pPr>
            <w:ind w:left="709" w:right="731"/>
            <w:jc w:val="center"/>
            <w:rPr>
              <w:rFonts w:ascii="Arial" w:eastAsia="Arial" w:hAnsi="Arial" w:cs="Arial"/>
              <w:b/>
              <w:bCs/>
              <w:sz w:val="22"/>
              <w:szCs w:val="22"/>
            </w:rPr>
          </w:pPr>
          <w:r>
            <w:rPr>
              <w:rFonts w:ascii="Arial" w:eastAsia="Arial" w:hAnsi="Arial" w:cs="Arial"/>
              <w:b/>
              <w:bCs/>
              <w:sz w:val="22"/>
              <w:szCs w:val="22"/>
            </w:rPr>
            <w:t>Protocolo de reanimación cardiopulmonar</w:t>
          </w:r>
          <w:r w:rsidR="00381E23">
            <w:rPr>
              <w:rFonts w:ascii="Arial" w:eastAsia="Arial" w:hAnsi="Arial" w:cs="Arial"/>
              <w:b/>
              <w:bCs/>
              <w:sz w:val="22"/>
              <w:szCs w:val="22"/>
            </w:rPr>
            <w:t xml:space="preserve"> a</w:t>
          </w:r>
          <w:r>
            <w:rPr>
              <w:rFonts w:ascii="Arial" w:eastAsia="Arial" w:hAnsi="Arial" w:cs="Arial"/>
              <w:b/>
              <w:bCs/>
              <w:sz w:val="22"/>
              <w:szCs w:val="22"/>
            </w:rPr>
            <w:t>vanzada</w:t>
          </w:r>
        </w:p>
      </w:tc>
    </w:tr>
  </w:tbl>
  <w:p w:rsidR="00A316B9" w:rsidRDefault="00A316B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B9" w:rsidRDefault="00A316B9"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A316B9" w:rsidTr="00BB2357">
      <w:trPr>
        <w:trHeight w:val="440"/>
      </w:trPr>
      <w:tc>
        <w:tcPr>
          <w:tcW w:w="2697" w:type="dxa"/>
          <w:vMerge w:val="restart"/>
          <w:tcBorders>
            <w:left w:val="single" w:sz="4" w:space="0" w:color="auto"/>
          </w:tcBorders>
          <w:vAlign w:val="center"/>
        </w:tcPr>
        <w:p w:rsidR="00A316B9" w:rsidRDefault="00A316B9">
          <w:pPr>
            <w:jc w:val="center"/>
            <w:rPr>
              <w:rFonts w:ascii="Arial" w:eastAsia="Arial" w:hAnsi="Arial" w:cs="Arial"/>
              <w:sz w:val="20"/>
              <w:szCs w:val="20"/>
            </w:rPr>
          </w:pPr>
        </w:p>
        <w:p w:rsidR="00A316B9" w:rsidRDefault="00A316B9">
          <w:pPr>
            <w:jc w:val="center"/>
            <w:rPr>
              <w:rFonts w:ascii="Arial" w:eastAsia="Arial" w:hAnsi="Arial" w:cs="Arial"/>
              <w:sz w:val="22"/>
              <w:szCs w:val="22"/>
            </w:rPr>
          </w:pPr>
        </w:p>
        <w:p w:rsidR="00A316B9" w:rsidRDefault="00A316B9">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A316B9" w:rsidRDefault="00A316B9">
          <w:pPr>
            <w:rPr>
              <w:rFonts w:ascii="Arial" w:eastAsia="Arial" w:hAnsi="Arial" w:cs="Arial"/>
              <w:sz w:val="22"/>
              <w:szCs w:val="22"/>
            </w:rPr>
          </w:pPr>
        </w:p>
        <w:p w:rsidR="00A316B9" w:rsidRDefault="00A316B9">
          <w:pPr>
            <w:rPr>
              <w:rFonts w:ascii="Arial" w:eastAsia="Arial" w:hAnsi="Arial" w:cs="Arial"/>
              <w:sz w:val="22"/>
              <w:szCs w:val="22"/>
            </w:rPr>
          </w:pPr>
        </w:p>
      </w:tc>
      <w:tc>
        <w:tcPr>
          <w:tcW w:w="4107" w:type="dxa"/>
          <w:gridSpan w:val="2"/>
          <w:vMerge w:val="restart"/>
        </w:tcPr>
        <w:p w:rsidR="00A316B9" w:rsidRDefault="00A316B9">
          <w:pPr>
            <w:rPr>
              <w:rFonts w:ascii="Arial" w:eastAsia="Arial" w:hAnsi="Arial" w:cs="Arial"/>
              <w:sz w:val="20"/>
              <w:szCs w:val="20"/>
            </w:rPr>
          </w:pPr>
        </w:p>
        <w:p w:rsidR="00A316B9" w:rsidRDefault="00A316B9">
          <w:pPr>
            <w:rPr>
              <w:rFonts w:ascii="Arial" w:eastAsia="Arial" w:hAnsi="Arial" w:cs="Arial"/>
              <w:sz w:val="20"/>
              <w:szCs w:val="20"/>
            </w:rPr>
          </w:pPr>
        </w:p>
        <w:p w:rsidR="00A316B9" w:rsidRDefault="00A316B9">
          <w:pPr>
            <w:keepNext/>
            <w:pBdr>
              <w:top w:val="nil"/>
              <w:left w:val="nil"/>
              <w:bottom w:val="nil"/>
              <w:right w:val="nil"/>
              <w:between w:val="nil"/>
            </w:pBdr>
            <w:jc w:val="center"/>
            <w:rPr>
              <w:rFonts w:ascii="Arial" w:eastAsia="Arial" w:hAnsi="Arial" w:cs="Arial"/>
              <w:color w:val="000000"/>
              <w:sz w:val="18"/>
              <w:szCs w:val="18"/>
            </w:rPr>
          </w:pPr>
        </w:p>
        <w:p w:rsidR="00A316B9" w:rsidRDefault="00A316B9">
          <w:pPr>
            <w:jc w:val="center"/>
            <w:rPr>
              <w:rFonts w:ascii="Arial" w:eastAsia="Arial" w:hAnsi="Arial" w:cs="Arial"/>
              <w:sz w:val="18"/>
              <w:szCs w:val="18"/>
            </w:rPr>
          </w:pPr>
          <w:r>
            <w:rPr>
              <w:rFonts w:ascii="Arial" w:eastAsia="Arial" w:hAnsi="Arial" w:cs="Arial"/>
              <w:sz w:val="18"/>
              <w:szCs w:val="18"/>
            </w:rPr>
            <w:t>CESFAM JOSÉ JOAQUÍN AGUIRRE</w:t>
          </w:r>
        </w:p>
        <w:p w:rsidR="00A316B9" w:rsidRDefault="00A316B9">
          <w:pPr>
            <w:jc w:val="center"/>
            <w:rPr>
              <w:rFonts w:ascii="Arial" w:eastAsia="Arial" w:hAnsi="Arial" w:cs="Arial"/>
              <w:sz w:val="18"/>
              <w:szCs w:val="18"/>
            </w:rPr>
          </w:pPr>
        </w:p>
        <w:p w:rsidR="00A316B9" w:rsidRDefault="00A316B9">
          <w:pPr>
            <w:jc w:val="center"/>
            <w:rPr>
              <w:rFonts w:ascii="Arial" w:eastAsia="Arial" w:hAnsi="Arial" w:cs="Arial"/>
              <w:sz w:val="18"/>
              <w:szCs w:val="18"/>
            </w:rPr>
          </w:pPr>
          <w:r>
            <w:rPr>
              <w:rFonts w:ascii="Arial" w:eastAsia="Arial" w:hAnsi="Arial" w:cs="Arial"/>
              <w:sz w:val="18"/>
              <w:szCs w:val="18"/>
            </w:rPr>
            <w:t>ILUSTRE MUNICIPALIDAD DE CALLE LARGA</w:t>
          </w:r>
        </w:p>
        <w:p w:rsidR="00A316B9" w:rsidRDefault="00A316B9">
          <w:pPr>
            <w:jc w:val="center"/>
            <w:rPr>
              <w:rFonts w:ascii="Arial" w:eastAsia="Arial" w:hAnsi="Arial" w:cs="Arial"/>
              <w:color w:val="FF0000"/>
              <w:sz w:val="20"/>
              <w:szCs w:val="20"/>
            </w:rPr>
          </w:pPr>
          <w:r>
            <w:rPr>
              <w:rFonts w:ascii="Arial" w:eastAsia="Arial" w:hAnsi="Arial" w:cs="Arial"/>
              <w:color w:val="FF0000"/>
              <w:sz w:val="18"/>
              <w:szCs w:val="18"/>
            </w:rPr>
            <w:t>(arial 9)</w:t>
          </w:r>
        </w:p>
      </w:tc>
      <w:tc>
        <w:tcPr>
          <w:tcW w:w="3036" w:type="dxa"/>
          <w:tcBorders>
            <w:right w:val="single" w:sz="4" w:space="0" w:color="auto"/>
          </w:tcBorders>
          <w:vAlign w:val="center"/>
        </w:tcPr>
        <w:p w:rsidR="00A316B9" w:rsidRDefault="00A316B9">
          <w:pPr>
            <w:rPr>
              <w:rFonts w:ascii="Arial" w:eastAsia="Arial" w:hAnsi="Arial" w:cs="Arial"/>
              <w:sz w:val="18"/>
              <w:szCs w:val="18"/>
            </w:rPr>
          </w:pPr>
          <w:r>
            <w:rPr>
              <w:rFonts w:ascii="Arial" w:eastAsia="Arial" w:hAnsi="Arial" w:cs="Arial"/>
              <w:sz w:val="18"/>
              <w:szCs w:val="18"/>
            </w:rPr>
            <w:t xml:space="preserve">Código: </w:t>
          </w:r>
        </w:p>
      </w:tc>
    </w:tr>
    <w:tr w:rsidR="00A316B9" w:rsidTr="00BB2357">
      <w:trPr>
        <w:trHeight w:val="440"/>
      </w:trPr>
      <w:tc>
        <w:tcPr>
          <w:tcW w:w="2697" w:type="dxa"/>
          <w:vMerge/>
          <w:tcBorders>
            <w:left w:val="single" w:sz="4" w:space="0" w:color="auto"/>
          </w:tcBorders>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A316B9" w:rsidRDefault="00A316B9">
          <w:pPr>
            <w:rPr>
              <w:rFonts w:ascii="Arial" w:eastAsia="Arial" w:hAnsi="Arial" w:cs="Arial"/>
              <w:sz w:val="18"/>
              <w:szCs w:val="18"/>
            </w:rPr>
          </w:pPr>
          <w:r>
            <w:rPr>
              <w:rFonts w:ascii="Arial" w:eastAsia="Arial" w:hAnsi="Arial" w:cs="Arial"/>
              <w:sz w:val="18"/>
              <w:szCs w:val="18"/>
            </w:rPr>
            <w:t>Edición: 01/2018</w:t>
          </w:r>
        </w:p>
      </w:tc>
    </w:tr>
    <w:tr w:rsidR="00A316B9" w:rsidTr="00BB2357">
      <w:trPr>
        <w:trHeight w:val="440"/>
      </w:trPr>
      <w:tc>
        <w:tcPr>
          <w:tcW w:w="2697" w:type="dxa"/>
          <w:vMerge/>
          <w:tcBorders>
            <w:left w:val="single" w:sz="4" w:space="0" w:color="auto"/>
          </w:tcBorders>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A316B9" w:rsidRDefault="00A316B9">
          <w:pPr>
            <w:rPr>
              <w:rFonts w:ascii="Arial" w:eastAsia="Arial" w:hAnsi="Arial" w:cs="Arial"/>
              <w:sz w:val="18"/>
              <w:szCs w:val="18"/>
            </w:rPr>
          </w:pPr>
          <w:r>
            <w:rPr>
              <w:rFonts w:ascii="Arial" w:eastAsia="Arial" w:hAnsi="Arial" w:cs="Arial"/>
              <w:sz w:val="18"/>
              <w:szCs w:val="18"/>
            </w:rPr>
            <w:t>Fecha: día de Mes de año</w:t>
          </w:r>
        </w:p>
      </w:tc>
    </w:tr>
    <w:tr w:rsidR="00A316B9" w:rsidTr="00BB2357">
      <w:trPr>
        <w:trHeight w:val="440"/>
      </w:trPr>
      <w:tc>
        <w:tcPr>
          <w:tcW w:w="2697" w:type="dxa"/>
          <w:vMerge/>
          <w:tcBorders>
            <w:left w:val="single" w:sz="4" w:space="0" w:color="auto"/>
          </w:tcBorders>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A316B9" w:rsidRDefault="00A316B9">
          <w:pPr>
            <w:rPr>
              <w:rFonts w:ascii="Arial" w:eastAsia="Arial" w:hAnsi="Arial" w:cs="Arial"/>
              <w:sz w:val="18"/>
              <w:szCs w:val="18"/>
            </w:rPr>
          </w:pPr>
          <w:r>
            <w:rPr>
              <w:rFonts w:ascii="Arial" w:eastAsia="Arial" w:hAnsi="Arial" w:cs="Arial"/>
              <w:sz w:val="18"/>
              <w:szCs w:val="18"/>
            </w:rPr>
            <w:t>Página:  1 de x</w:t>
          </w:r>
        </w:p>
      </w:tc>
    </w:tr>
    <w:tr w:rsidR="00A316B9" w:rsidTr="00BB2357">
      <w:trPr>
        <w:trHeight w:val="440"/>
      </w:trPr>
      <w:tc>
        <w:tcPr>
          <w:tcW w:w="2697" w:type="dxa"/>
          <w:vMerge/>
          <w:tcBorders>
            <w:left w:val="single" w:sz="4" w:space="0" w:color="auto"/>
          </w:tcBorders>
          <w:vAlign w:val="center"/>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A316B9" w:rsidRDefault="00A316B9">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A316B9" w:rsidRDefault="00A316B9">
          <w:pPr>
            <w:rPr>
              <w:rFonts w:ascii="Arial" w:eastAsia="Arial" w:hAnsi="Arial" w:cs="Arial"/>
              <w:sz w:val="18"/>
              <w:szCs w:val="18"/>
            </w:rPr>
          </w:pPr>
          <w:r>
            <w:rPr>
              <w:rFonts w:ascii="Arial" w:eastAsia="Arial" w:hAnsi="Arial" w:cs="Arial"/>
              <w:sz w:val="18"/>
              <w:szCs w:val="18"/>
            </w:rPr>
            <w:t>Vigencia: Mes de año</w:t>
          </w:r>
        </w:p>
      </w:tc>
    </w:tr>
    <w:tr w:rsidR="00A316B9">
      <w:trPr>
        <w:trHeight w:val="11040"/>
      </w:trPr>
      <w:tc>
        <w:tcPr>
          <w:tcW w:w="9840" w:type="dxa"/>
          <w:gridSpan w:val="4"/>
        </w:tcPr>
        <w:p w:rsidR="00A316B9" w:rsidRDefault="00A316B9">
          <w:pPr>
            <w:pBdr>
              <w:top w:val="nil"/>
              <w:left w:val="nil"/>
              <w:bottom w:val="nil"/>
              <w:right w:val="nil"/>
              <w:between w:val="nil"/>
            </w:pBdr>
            <w:tabs>
              <w:tab w:val="center" w:pos="4419"/>
              <w:tab w:val="right" w:pos="8838"/>
            </w:tabs>
            <w:rPr>
              <w:color w:val="000000"/>
            </w:rPr>
          </w:pPr>
        </w:p>
      </w:tc>
    </w:tr>
    <w:tr w:rsidR="00A316B9">
      <w:trPr>
        <w:trHeight w:val="440"/>
      </w:trPr>
      <w:tc>
        <w:tcPr>
          <w:tcW w:w="2697" w:type="dxa"/>
          <w:vMerge w:val="restart"/>
        </w:tcPr>
        <w:p w:rsidR="00A316B9" w:rsidRDefault="00A316B9">
          <w:pPr>
            <w:rPr>
              <w:rFonts w:ascii="Arial" w:eastAsia="Arial" w:hAnsi="Arial" w:cs="Arial"/>
              <w:sz w:val="22"/>
              <w:szCs w:val="22"/>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A316B9" w:rsidRDefault="00A316B9">
          <w:pPr>
            <w:rPr>
              <w:rFonts w:ascii="Arial" w:eastAsia="Arial" w:hAnsi="Arial" w:cs="Arial"/>
              <w:sz w:val="22"/>
              <w:szCs w:val="22"/>
            </w:rPr>
          </w:pPr>
        </w:p>
        <w:p w:rsidR="00A316B9" w:rsidRDefault="00A316B9">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A316B9" w:rsidRDefault="00A316B9">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A316B9" w:rsidRDefault="00A316B9">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A316B9" w:rsidRDefault="00A316B9"/>
      </w:tc>
      <w:tc>
        <w:tcPr>
          <w:tcW w:w="3046" w:type="dxa"/>
          <w:gridSpan w:val="2"/>
          <w:vAlign w:val="center"/>
        </w:tcPr>
        <w:p w:rsidR="00A316B9" w:rsidRDefault="00A316B9">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A316B9">
      <w:trPr>
        <w:trHeight w:val="440"/>
      </w:trPr>
      <w:tc>
        <w:tcPr>
          <w:tcW w:w="26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A316B9" w:rsidRDefault="00A316B9">
          <w:pPr>
            <w:rPr>
              <w:rFonts w:ascii="Arial" w:eastAsia="Arial" w:hAnsi="Arial" w:cs="Arial"/>
              <w:sz w:val="22"/>
              <w:szCs w:val="22"/>
            </w:rPr>
          </w:pPr>
          <w:r>
            <w:rPr>
              <w:rFonts w:ascii="Arial" w:eastAsia="Arial" w:hAnsi="Arial" w:cs="Arial"/>
              <w:sz w:val="22"/>
              <w:szCs w:val="22"/>
            </w:rPr>
            <w:t>Edición: Primera</w:t>
          </w:r>
        </w:p>
      </w:tc>
    </w:tr>
    <w:tr w:rsidR="00A316B9">
      <w:trPr>
        <w:trHeight w:val="440"/>
      </w:trPr>
      <w:tc>
        <w:tcPr>
          <w:tcW w:w="26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A316B9" w:rsidRDefault="00A316B9">
          <w:pPr>
            <w:rPr>
              <w:rFonts w:ascii="Arial" w:eastAsia="Arial" w:hAnsi="Arial" w:cs="Arial"/>
              <w:sz w:val="22"/>
              <w:szCs w:val="22"/>
            </w:rPr>
          </w:pPr>
          <w:r>
            <w:rPr>
              <w:rFonts w:ascii="Arial" w:eastAsia="Arial" w:hAnsi="Arial" w:cs="Arial"/>
              <w:sz w:val="22"/>
              <w:szCs w:val="22"/>
            </w:rPr>
            <w:t>Fecha: Julio/2009</w:t>
          </w:r>
        </w:p>
      </w:tc>
    </w:tr>
    <w:tr w:rsidR="00A316B9">
      <w:trPr>
        <w:trHeight w:val="440"/>
      </w:trPr>
      <w:tc>
        <w:tcPr>
          <w:tcW w:w="26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A316B9" w:rsidRDefault="00A316B9">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824641">
            <w:rPr>
              <w:rFonts w:ascii="Arial" w:eastAsia="Arial" w:hAnsi="Arial" w:cs="Arial"/>
              <w:noProof/>
              <w:sz w:val="22"/>
              <w:szCs w:val="22"/>
            </w:rPr>
            <w:t>22</w:t>
          </w:r>
          <w:r>
            <w:rPr>
              <w:rFonts w:ascii="Arial" w:eastAsia="Arial" w:hAnsi="Arial" w:cs="Arial"/>
              <w:sz w:val="22"/>
              <w:szCs w:val="22"/>
            </w:rPr>
            <w:fldChar w:fldCharType="end"/>
          </w:r>
        </w:p>
        <w:p w:rsidR="00A316B9" w:rsidRDefault="00A316B9">
          <w:pPr>
            <w:rPr>
              <w:rFonts w:ascii="Arial" w:eastAsia="Arial" w:hAnsi="Arial" w:cs="Arial"/>
              <w:sz w:val="22"/>
              <w:szCs w:val="22"/>
            </w:rPr>
          </w:pPr>
        </w:p>
      </w:tc>
    </w:tr>
    <w:tr w:rsidR="00A316B9">
      <w:trPr>
        <w:trHeight w:val="440"/>
      </w:trPr>
      <w:tc>
        <w:tcPr>
          <w:tcW w:w="26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A316B9" w:rsidRDefault="00A316B9">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A316B9" w:rsidRDefault="00A316B9">
          <w:pPr>
            <w:rPr>
              <w:rFonts w:ascii="Arial" w:eastAsia="Arial" w:hAnsi="Arial" w:cs="Arial"/>
              <w:sz w:val="22"/>
              <w:szCs w:val="22"/>
            </w:rPr>
          </w:pPr>
          <w:r>
            <w:rPr>
              <w:rFonts w:ascii="Arial" w:eastAsia="Arial" w:hAnsi="Arial" w:cs="Arial"/>
              <w:sz w:val="22"/>
              <w:szCs w:val="22"/>
            </w:rPr>
            <w:t>Vigencia: Julio/2012</w:t>
          </w:r>
        </w:p>
      </w:tc>
    </w:tr>
    <w:tr w:rsidR="00A316B9">
      <w:trPr>
        <w:trHeight w:val="11040"/>
      </w:trPr>
      <w:tc>
        <w:tcPr>
          <w:tcW w:w="9840" w:type="dxa"/>
          <w:gridSpan w:val="4"/>
        </w:tcPr>
        <w:p w:rsidR="00A316B9" w:rsidRDefault="00A316B9">
          <w:pPr>
            <w:pBdr>
              <w:top w:val="nil"/>
              <w:left w:val="nil"/>
              <w:bottom w:val="nil"/>
              <w:right w:val="nil"/>
              <w:between w:val="nil"/>
            </w:pBdr>
            <w:tabs>
              <w:tab w:val="center" w:pos="4419"/>
              <w:tab w:val="right" w:pos="8838"/>
            </w:tabs>
            <w:rPr>
              <w:color w:val="000000"/>
            </w:rPr>
          </w:pPr>
        </w:p>
      </w:tc>
    </w:tr>
  </w:tbl>
  <w:p w:rsidR="00A316B9" w:rsidRDefault="00A316B9">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A316B9">
      <w:trPr>
        <w:trHeight w:val="900"/>
      </w:trPr>
      <w:tc>
        <w:tcPr>
          <w:tcW w:w="210" w:type="dxa"/>
          <w:tcBorders>
            <w:right w:val="nil"/>
          </w:tcBorders>
        </w:tcPr>
        <w:p w:rsidR="00A316B9" w:rsidRDefault="00A316B9">
          <w:pPr>
            <w:pBdr>
              <w:top w:val="nil"/>
              <w:left w:val="nil"/>
              <w:bottom w:val="nil"/>
              <w:right w:val="nil"/>
              <w:between w:val="nil"/>
            </w:pBdr>
            <w:tabs>
              <w:tab w:val="center" w:pos="4419"/>
              <w:tab w:val="right" w:pos="8838"/>
            </w:tabs>
            <w:rPr>
              <w:color w:val="000000"/>
            </w:rPr>
          </w:pPr>
        </w:p>
      </w:tc>
    </w:tr>
  </w:tbl>
  <w:p w:rsidR="00A316B9" w:rsidRDefault="00A316B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EA765F10"/>
    <w:lvl w:ilvl="0" w:tplc="392CB9C4">
      <w:numFmt w:val="bullet"/>
      <w:lvlText w:val="-"/>
      <w:lvlJc w:val="left"/>
      <w:pPr>
        <w:ind w:left="720" w:hanging="360"/>
      </w:pPr>
      <w:rPr>
        <w:rFonts w:ascii="Arial" w:eastAsia="Times New Roman" w:hAnsi="Arial" w:cs="Arial" w:hint="default"/>
      </w:rPr>
    </w:lvl>
    <w:lvl w:ilvl="1" w:tplc="340A0003">
      <w:start w:val="1"/>
      <w:numFmt w:val="bullet"/>
      <w:lvlRestart w:val="0"/>
      <w:lvlText w:val="o"/>
      <w:lvlJc w:val="left"/>
      <w:pPr>
        <w:ind w:left="1440" w:hanging="360"/>
      </w:pPr>
      <w:rPr>
        <w:rFonts w:ascii="Courier New" w:hAnsi="Courier New" w:cs="Courier New" w:hint="default"/>
      </w:rPr>
    </w:lvl>
    <w:lvl w:ilvl="2" w:tplc="340A0005">
      <w:start w:val="1"/>
      <w:numFmt w:val="bullet"/>
      <w:lvlRestart w:val="0"/>
      <w:lvlText w:val=""/>
      <w:lvlJc w:val="left"/>
      <w:pPr>
        <w:ind w:left="2160" w:hanging="360"/>
      </w:pPr>
      <w:rPr>
        <w:rFonts w:ascii="Wingdings" w:hAnsi="Wingdings" w:hint="default"/>
      </w:rPr>
    </w:lvl>
    <w:lvl w:ilvl="3" w:tplc="340A0001">
      <w:start w:val="1"/>
      <w:numFmt w:val="bullet"/>
      <w:lvlRestart w:val="0"/>
      <w:lvlText w:val=""/>
      <w:lvlJc w:val="left"/>
      <w:pPr>
        <w:ind w:left="2880" w:hanging="360"/>
      </w:pPr>
      <w:rPr>
        <w:rFonts w:ascii="Symbol" w:hAnsi="Symbol" w:hint="default"/>
      </w:rPr>
    </w:lvl>
    <w:lvl w:ilvl="4" w:tplc="340A0003">
      <w:start w:val="1"/>
      <w:numFmt w:val="bullet"/>
      <w:lvlRestart w:val="0"/>
      <w:lvlText w:val="o"/>
      <w:lvlJc w:val="left"/>
      <w:pPr>
        <w:ind w:left="3600" w:hanging="360"/>
      </w:pPr>
      <w:rPr>
        <w:rFonts w:ascii="Courier New" w:hAnsi="Courier New" w:cs="Courier New" w:hint="default"/>
      </w:rPr>
    </w:lvl>
    <w:lvl w:ilvl="5" w:tplc="340A0005">
      <w:start w:val="1"/>
      <w:numFmt w:val="bullet"/>
      <w:lvlRestart w:val="0"/>
      <w:lvlText w:val=""/>
      <w:lvlJc w:val="left"/>
      <w:pPr>
        <w:ind w:left="4320" w:hanging="360"/>
      </w:pPr>
      <w:rPr>
        <w:rFonts w:ascii="Wingdings" w:hAnsi="Wingdings" w:hint="default"/>
      </w:rPr>
    </w:lvl>
    <w:lvl w:ilvl="6" w:tplc="340A0001">
      <w:start w:val="1"/>
      <w:numFmt w:val="bullet"/>
      <w:lvlRestart w:val="0"/>
      <w:lvlText w:val=""/>
      <w:lvlJc w:val="left"/>
      <w:pPr>
        <w:ind w:left="5040" w:hanging="360"/>
      </w:pPr>
      <w:rPr>
        <w:rFonts w:ascii="Symbol" w:hAnsi="Symbol" w:hint="default"/>
      </w:rPr>
    </w:lvl>
    <w:lvl w:ilvl="7" w:tplc="340A0003">
      <w:start w:val="1"/>
      <w:numFmt w:val="bullet"/>
      <w:lvlRestart w:val="0"/>
      <w:lvlText w:val="o"/>
      <w:lvlJc w:val="left"/>
      <w:pPr>
        <w:ind w:left="5760" w:hanging="360"/>
      </w:pPr>
      <w:rPr>
        <w:rFonts w:ascii="Courier New" w:hAnsi="Courier New" w:cs="Courier New" w:hint="default"/>
      </w:rPr>
    </w:lvl>
    <w:lvl w:ilvl="8" w:tplc="340A0005">
      <w:start w:val="1"/>
      <w:numFmt w:val="bullet"/>
      <w:lvlRestart w:val="0"/>
      <w:lvlText w:val=""/>
      <w:lvlJc w:val="left"/>
      <w:pPr>
        <w:ind w:left="6480" w:hanging="360"/>
      </w:pPr>
      <w:rPr>
        <w:rFonts w:ascii="Wingdings" w:hAnsi="Wingdings" w:hint="default"/>
      </w:rPr>
    </w:lvl>
  </w:abstractNum>
  <w:abstractNum w:abstractNumId="1">
    <w:nsid w:val="00000007"/>
    <w:multiLevelType w:val="hybridMultilevel"/>
    <w:tmpl w:val="C8A88946"/>
    <w:lvl w:ilvl="0" w:tplc="392CB9C4">
      <w:numFmt w:val="bullet"/>
      <w:lvlText w:val="-"/>
      <w:lvlJc w:val="left"/>
      <w:pPr>
        <w:ind w:left="720" w:hanging="360"/>
      </w:pPr>
      <w:rPr>
        <w:rFonts w:ascii="Arial" w:eastAsia="Times New Roman" w:hAnsi="Arial" w:cs="Arial" w:hint="default"/>
      </w:rPr>
    </w:lvl>
    <w:lvl w:ilvl="1" w:tplc="340A0003">
      <w:start w:val="1"/>
      <w:numFmt w:val="bullet"/>
      <w:lvlRestart w:val="0"/>
      <w:lvlText w:val="o"/>
      <w:lvlJc w:val="left"/>
      <w:pPr>
        <w:ind w:left="1440" w:hanging="360"/>
      </w:pPr>
      <w:rPr>
        <w:rFonts w:ascii="Courier New" w:hAnsi="Courier New" w:cs="Courier New" w:hint="default"/>
      </w:rPr>
    </w:lvl>
    <w:lvl w:ilvl="2" w:tplc="340A0005">
      <w:start w:val="1"/>
      <w:numFmt w:val="bullet"/>
      <w:lvlRestart w:val="0"/>
      <w:lvlText w:val=""/>
      <w:lvlJc w:val="left"/>
      <w:pPr>
        <w:ind w:left="2160" w:hanging="360"/>
      </w:pPr>
      <w:rPr>
        <w:rFonts w:ascii="Wingdings" w:hAnsi="Wingdings" w:hint="default"/>
      </w:rPr>
    </w:lvl>
    <w:lvl w:ilvl="3" w:tplc="340A0001">
      <w:start w:val="1"/>
      <w:numFmt w:val="bullet"/>
      <w:lvlRestart w:val="0"/>
      <w:lvlText w:val=""/>
      <w:lvlJc w:val="left"/>
      <w:pPr>
        <w:ind w:left="2880" w:hanging="360"/>
      </w:pPr>
      <w:rPr>
        <w:rFonts w:ascii="Symbol" w:hAnsi="Symbol" w:hint="default"/>
      </w:rPr>
    </w:lvl>
    <w:lvl w:ilvl="4" w:tplc="340A0003">
      <w:start w:val="1"/>
      <w:numFmt w:val="bullet"/>
      <w:lvlRestart w:val="0"/>
      <w:lvlText w:val="o"/>
      <w:lvlJc w:val="left"/>
      <w:pPr>
        <w:ind w:left="3600" w:hanging="360"/>
      </w:pPr>
      <w:rPr>
        <w:rFonts w:ascii="Courier New" w:hAnsi="Courier New" w:cs="Courier New" w:hint="default"/>
      </w:rPr>
    </w:lvl>
    <w:lvl w:ilvl="5" w:tplc="340A0005">
      <w:start w:val="1"/>
      <w:numFmt w:val="bullet"/>
      <w:lvlRestart w:val="0"/>
      <w:lvlText w:val=""/>
      <w:lvlJc w:val="left"/>
      <w:pPr>
        <w:ind w:left="4320" w:hanging="360"/>
      </w:pPr>
      <w:rPr>
        <w:rFonts w:ascii="Wingdings" w:hAnsi="Wingdings" w:hint="default"/>
      </w:rPr>
    </w:lvl>
    <w:lvl w:ilvl="6" w:tplc="340A0001">
      <w:start w:val="1"/>
      <w:numFmt w:val="bullet"/>
      <w:lvlRestart w:val="0"/>
      <w:lvlText w:val=""/>
      <w:lvlJc w:val="left"/>
      <w:pPr>
        <w:ind w:left="5040" w:hanging="360"/>
      </w:pPr>
      <w:rPr>
        <w:rFonts w:ascii="Symbol" w:hAnsi="Symbol" w:hint="default"/>
      </w:rPr>
    </w:lvl>
    <w:lvl w:ilvl="7" w:tplc="340A0003">
      <w:start w:val="1"/>
      <w:numFmt w:val="bullet"/>
      <w:lvlRestart w:val="0"/>
      <w:lvlText w:val="o"/>
      <w:lvlJc w:val="left"/>
      <w:pPr>
        <w:ind w:left="5760" w:hanging="360"/>
      </w:pPr>
      <w:rPr>
        <w:rFonts w:ascii="Courier New" w:hAnsi="Courier New" w:cs="Courier New" w:hint="default"/>
      </w:rPr>
    </w:lvl>
    <w:lvl w:ilvl="8" w:tplc="340A0005">
      <w:start w:val="1"/>
      <w:numFmt w:val="bullet"/>
      <w:lvlRestart w:val="0"/>
      <w:lvlText w:val=""/>
      <w:lvlJc w:val="left"/>
      <w:pPr>
        <w:ind w:left="6480" w:hanging="360"/>
      </w:pPr>
      <w:rPr>
        <w:rFonts w:ascii="Wingdings" w:hAnsi="Wingdings" w:hint="default"/>
      </w:rPr>
    </w:lvl>
  </w:abstractNum>
  <w:abstractNum w:abstractNumId="2">
    <w:nsid w:val="0000000C"/>
    <w:multiLevelType w:val="hybridMultilevel"/>
    <w:tmpl w:val="8FAE7160"/>
    <w:lvl w:ilvl="0" w:tplc="392CB9C4">
      <w:numFmt w:val="bullet"/>
      <w:lvlText w:val="-"/>
      <w:lvlJc w:val="left"/>
      <w:pPr>
        <w:ind w:left="720" w:hanging="360"/>
      </w:pPr>
      <w:rPr>
        <w:rFonts w:ascii="Arial" w:eastAsia="Times New Roman" w:hAnsi="Arial" w:cs="Arial" w:hint="default"/>
      </w:rPr>
    </w:lvl>
    <w:lvl w:ilvl="1" w:tplc="340A0003">
      <w:start w:val="1"/>
      <w:numFmt w:val="bullet"/>
      <w:lvlRestart w:val="0"/>
      <w:lvlText w:val="o"/>
      <w:lvlJc w:val="left"/>
      <w:pPr>
        <w:ind w:left="1440" w:hanging="360"/>
      </w:pPr>
      <w:rPr>
        <w:rFonts w:ascii="Courier New" w:hAnsi="Courier New" w:cs="Courier New" w:hint="default"/>
      </w:rPr>
    </w:lvl>
    <w:lvl w:ilvl="2" w:tplc="340A0005">
      <w:start w:val="1"/>
      <w:numFmt w:val="bullet"/>
      <w:lvlRestart w:val="0"/>
      <w:lvlText w:val=""/>
      <w:lvlJc w:val="left"/>
      <w:pPr>
        <w:ind w:left="2160" w:hanging="360"/>
      </w:pPr>
      <w:rPr>
        <w:rFonts w:ascii="Wingdings" w:hAnsi="Wingdings" w:hint="default"/>
      </w:rPr>
    </w:lvl>
    <w:lvl w:ilvl="3" w:tplc="340A0001">
      <w:start w:val="1"/>
      <w:numFmt w:val="bullet"/>
      <w:lvlRestart w:val="0"/>
      <w:lvlText w:val=""/>
      <w:lvlJc w:val="left"/>
      <w:pPr>
        <w:ind w:left="2880" w:hanging="360"/>
      </w:pPr>
      <w:rPr>
        <w:rFonts w:ascii="Symbol" w:hAnsi="Symbol" w:hint="default"/>
      </w:rPr>
    </w:lvl>
    <w:lvl w:ilvl="4" w:tplc="340A0003">
      <w:start w:val="1"/>
      <w:numFmt w:val="bullet"/>
      <w:lvlRestart w:val="0"/>
      <w:lvlText w:val="o"/>
      <w:lvlJc w:val="left"/>
      <w:pPr>
        <w:ind w:left="3600" w:hanging="360"/>
      </w:pPr>
      <w:rPr>
        <w:rFonts w:ascii="Courier New" w:hAnsi="Courier New" w:cs="Courier New" w:hint="default"/>
      </w:rPr>
    </w:lvl>
    <w:lvl w:ilvl="5" w:tplc="340A0005">
      <w:start w:val="1"/>
      <w:numFmt w:val="bullet"/>
      <w:lvlRestart w:val="0"/>
      <w:lvlText w:val=""/>
      <w:lvlJc w:val="left"/>
      <w:pPr>
        <w:ind w:left="4320" w:hanging="360"/>
      </w:pPr>
      <w:rPr>
        <w:rFonts w:ascii="Wingdings" w:hAnsi="Wingdings" w:hint="default"/>
      </w:rPr>
    </w:lvl>
    <w:lvl w:ilvl="6" w:tplc="340A0001">
      <w:start w:val="1"/>
      <w:numFmt w:val="bullet"/>
      <w:lvlRestart w:val="0"/>
      <w:lvlText w:val=""/>
      <w:lvlJc w:val="left"/>
      <w:pPr>
        <w:ind w:left="5040" w:hanging="360"/>
      </w:pPr>
      <w:rPr>
        <w:rFonts w:ascii="Symbol" w:hAnsi="Symbol" w:hint="default"/>
      </w:rPr>
    </w:lvl>
    <w:lvl w:ilvl="7" w:tplc="340A0003">
      <w:start w:val="1"/>
      <w:numFmt w:val="bullet"/>
      <w:lvlRestart w:val="0"/>
      <w:lvlText w:val="o"/>
      <w:lvlJc w:val="left"/>
      <w:pPr>
        <w:ind w:left="5760" w:hanging="360"/>
      </w:pPr>
      <w:rPr>
        <w:rFonts w:ascii="Courier New" w:hAnsi="Courier New" w:cs="Courier New" w:hint="default"/>
      </w:rPr>
    </w:lvl>
    <w:lvl w:ilvl="8" w:tplc="340A0005">
      <w:start w:val="1"/>
      <w:numFmt w:val="bullet"/>
      <w:lvlRestart w:val="0"/>
      <w:lvlText w:val=""/>
      <w:lvlJc w:val="left"/>
      <w:pPr>
        <w:ind w:left="6480" w:hanging="360"/>
      </w:pPr>
      <w:rPr>
        <w:rFonts w:ascii="Wingdings" w:hAnsi="Wingdings" w:hint="default"/>
      </w:rPr>
    </w:lvl>
  </w:abstractNum>
  <w:abstractNum w:abstractNumId="3">
    <w:nsid w:val="0000000D"/>
    <w:multiLevelType w:val="hybridMultilevel"/>
    <w:tmpl w:val="9E3032B8"/>
    <w:lvl w:ilvl="0" w:tplc="FD6A5E1C">
      <w:start w:val="4"/>
      <w:numFmt w:val="bullet"/>
      <w:lvlText w:val="-"/>
      <w:lvlJc w:val="left"/>
      <w:pPr>
        <w:ind w:left="1080" w:hanging="360"/>
      </w:pPr>
      <w:rPr>
        <w:rFonts w:ascii="Calibri" w:eastAsia="Calibri" w:hAnsi="Calibri" w:cs="Times New Roman"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4">
    <w:nsid w:val="00000014"/>
    <w:multiLevelType w:val="hybridMultilevel"/>
    <w:tmpl w:val="2B58159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Restart w:val="0"/>
      <w:lvlText w:val="%9."/>
      <w:lvlJc w:val="right"/>
      <w:pPr>
        <w:ind w:left="6480" w:hanging="180"/>
      </w:pPr>
    </w:lvl>
  </w:abstractNum>
  <w:abstractNum w:abstractNumId="5">
    <w:nsid w:val="0000001B"/>
    <w:multiLevelType w:val="hybridMultilevel"/>
    <w:tmpl w:val="C89E084C"/>
    <w:lvl w:ilvl="0" w:tplc="340A0017">
      <w:start w:val="1"/>
      <w:numFmt w:val="lowerLetter"/>
      <w:lvlText w:val="%1)"/>
      <w:lvlJc w:val="left"/>
      <w:pPr>
        <w:ind w:left="720" w:hanging="360"/>
      </w:pPr>
      <w:rPr>
        <w:rFonts w:hint="default"/>
      </w:rPr>
    </w:lvl>
    <w:lvl w:ilvl="1" w:tplc="340A0003">
      <w:start w:val="1"/>
      <w:numFmt w:val="bullet"/>
      <w:lvlRestart w:val="0"/>
      <w:lvlText w:val="o"/>
      <w:lvlJc w:val="left"/>
      <w:pPr>
        <w:ind w:left="1440" w:hanging="360"/>
      </w:pPr>
      <w:rPr>
        <w:rFonts w:ascii="Courier New" w:hAnsi="Courier New" w:cs="Courier New" w:hint="default"/>
      </w:rPr>
    </w:lvl>
    <w:lvl w:ilvl="2" w:tplc="340A0005">
      <w:start w:val="1"/>
      <w:numFmt w:val="bullet"/>
      <w:lvlRestart w:val="0"/>
      <w:lvlText w:val=""/>
      <w:lvlJc w:val="left"/>
      <w:pPr>
        <w:ind w:left="2160" w:hanging="360"/>
      </w:pPr>
      <w:rPr>
        <w:rFonts w:ascii="Wingdings" w:hAnsi="Wingdings" w:hint="default"/>
      </w:rPr>
    </w:lvl>
    <w:lvl w:ilvl="3" w:tplc="340A0001">
      <w:start w:val="1"/>
      <w:numFmt w:val="bullet"/>
      <w:lvlRestart w:val="0"/>
      <w:lvlText w:val=""/>
      <w:lvlJc w:val="left"/>
      <w:pPr>
        <w:ind w:left="2880" w:hanging="360"/>
      </w:pPr>
      <w:rPr>
        <w:rFonts w:ascii="Symbol" w:hAnsi="Symbol" w:hint="default"/>
      </w:rPr>
    </w:lvl>
    <w:lvl w:ilvl="4" w:tplc="340A0003">
      <w:start w:val="1"/>
      <w:numFmt w:val="bullet"/>
      <w:lvlRestart w:val="0"/>
      <w:lvlText w:val="o"/>
      <w:lvlJc w:val="left"/>
      <w:pPr>
        <w:ind w:left="3600" w:hanging="360"/>
      </w:pPr>
      <w:rPr>
        <w:rFonts w:ascii="Courier New" w:hAnsi="Courier New" w:cs="Courier New" w:hint="default"/>
      </w:rPr>
    </w:lvl>
    <w:lvl w:ilvl="5" w:tplc="340A0005">
      <w:start w:val="1"/>
      <w:numFmt w:val="bullet"/>
      <w:lvlRestart w:val="0"/>
      <w:lvlText w:val=""/>
      <w:lvlJc w:val="left"/>
      <w:pPr>
        <w:ind w:left="4320" w:hanging="360"/>
      </w:pPr>
      <w:rPr>
        <w:rFonts w:ascii="Wingdings" w:hAnsi="Wingdings" w:hint="default"/>
      </w:rPr>
    </w:lvl>
    <w:lvl w:ilvl="6" w:tplc="340A0001">
      <w:start w:val="1"/>
      <w:numFmt w:val="bullet"/>
      <w:lvlRestart w:val="0"/>
      <w:lvlText w:val=""/>
      <w:lvlJc w:val="left"/>
      <w:pPr>
        <w:ind w:left="5040" w:hanging="360"/>
      </w:pPr>
      <w:rPr>
        <w:rFonts w:ascii="Symbol" w:hAnsi="Symbol" w:hint="default"/>
      </w:rPr>
    </w:lvl>
    <w:lvl w:ilvl="7" w:tplc="340A0003">
      <w:start w:val="1"/>
      <w:numFmt w:val="bullet"/>
      <w:lvlRestart w:val="0"/>
      <w:lvlText w:val="o"/>
      <w:lvlJc w:val="left"/>
      <w:pPr>
        <w:ind w:left="5760" w:hanging="360"/>
      </w:pPr>
      <w:rPr>
        <w:rFonts w:ascii="Courier New" w:hAnsi="Courier New" w:cs="Courier New" w:hint="default"/>
      </w:rPr>
    </w:lvl>
    <w:lvl w:ilvl="8" w:tplc="340A0005">
      <w:start w:val="1"/>
      <w:numFmt w:val="bullet"/>
      <w:lvlRestart w:val="0"/>
      <w:lvlText w:val=""/>
      <w:lvlJc w:val="left"/>
      <w:pPr>
        <w:ind w:left="6480" w:hanging="360"/>
      </w:pPr>
      <w:rPr>
        <w:rFonts w:ascii="Wingdings" w:hAnsi="Wingdings" w:hint="default"/>
      </w:rPr>
    </w:lvl>
  </w:abstractNum>
  <w:abstractNum w:abstractNumId="6">
    <w:nsid w:val="0000001E"/>
    <w:multiLevelType w:val="hybridMultilevel"/>
    <w:tmpl w:val="5B1E265A"/>
    <w:lvl w:ilvl="0" w:tplc="392CB9C4">
      <w:numFmt w:val="bullet"/>
      <w:lvlText w:val="-"/>
      <w:lvlJc w:val="left"/>
      <w:pPr>
        <w:ind w:left="720" w:hanging="360"/>
      </w:pPr>
      <w:rPr>
        <w:rFonts w:ascii="Arial" w:eastAsia="Times New Roman" w:hAnsi="Arial" w:cs="Arial" w:hint="default"/>
      </w:rPr>
    </w:lvl>
    <w:lvl w:ilvl="1" w:tplc="340A0003">
      <w:start w:val="1"/>
      <w:numFmt w:val="bullet"/>
      <w:lvlRestart w:val="0"/>
      <w:lvlText w:val="o"/>
      <w:lvlJc w:val="left"/>
      <w:pPr>
        <w:ind w:left="1440" w:hanging="360"/>
      </w:pPr>
      <w:rPr>
        <w:rFonts w:ascii="Courier New" w:hAnsi="Courier New" w:cs="Courier New" w:hint="default"/>
      </w:rPr>
    </w:lvl>
    <w:lvl w:ilvl="2" w:tplc="340A0005">
      <w:start w:val="1"/>
      <w:numFmt w:val="bullet"/>
      <w:lvlRestart w:val="0"/>
      <w:lvlText w:val=""/>
      <w:lvlJc w:val="left"/>
      <w:pPr>
        <w:ind w:left="2160" w:hanging="360"/>
      </w:pPr>
      <w:rPr>
        <w:rFonts w:ascii="Wingdings" w:hAnsi="Wingdings" w:hint="default"/>
      </w:rPr>
    </w:lvl>
    <w:lvl w:ilvl="3" w:tplc="340A0001">
      <w:start w:val="1"/>
      <w:numFmt w:val="bullet"/>
      <w:lvlRestart w:val="0"/>
      <w:lvlText w:val=""/>
      <w:lvlJc w:val="left"/>
      <w:pPr>
        <w:ind w:left="2880" w:hanging="360"/>
      </w:pPr>
      <w:rPr>
        <w:rFonts w:ascii="Symbol" w:hAnsi="Symbol" w:hint="default"/>
      </w:rPr>
    </w:lvl>
    <w:lvl w:ilvl="4" w:tplc="340A0003">
      <w:start w:val="1"/>
      <w:numFmt w:val="bullet"/>
      <w:lvlRestart w:val="0"/>
      <w:lvlText w:val="o"/>
      <w:lvlJc w:val="left"/>
      <w:pPr>
        <w:ind w:left="3600" w:hanging="360"/>
      </w:pPr>
      <w:rPr>
        <w:rFonts w:ascii="Courier New" w:hAnsi="Courier New" w:cs="Courier New" w:hint="default"/>
      </w:rPr>
    </w:lvl>
    <w:lvl w:ilvl="5" w:tplc="340A0005">
      <w:start w:val="1"/>
      <w:numFmt w:val="bullet"/>
      <w:lvlRestart w:val="0"/>
      <w:lvlText w:val=""/>
      <w:lvlJc w:val="left"/>
      <w:pPr>
        <w:ind w:left="4320" w:hanging="360"/>
      </w:pPr>
      <w:rPr>
        <w:rFonts w:ascii="Wingdings" w:hAnsi="Wingdings" w:hint="default"/>
      </w:rPr>
    </w:lvl>
    <w:lvl w:ilvl="6" w:tplc="340A0001">
      <w:start w:val="1"/>
      <w:numFmt w:val="bullet"/>
      <w:lvlRestart w:val="0"/>
      <w:lvlText w:val=""/>
      <w:lvlJc w:val="left"/>
      <w:pPr>
        <w:ind w:left="5040" w:hanging="360"/>
      </w:pPr>
      <w:rPr>
        <w:rFonts w:ascii="Symbol" w:hAnsi="Symbol" w:hint="default"/>
      </w:rPr>
    </w:lvl>
    <w:lvl w:ilvl="7" w:tplc="340A0003">
      <w:start w:val="1"/>
      <w:numFmt w:val="bullet"/>
      <w:lvlRestart w:val="0"/>
      <w:lvlText w:val="o"/>
      <w:lvlJc w:val="left"/>
      <w:pPr>
        <w:ind w:left="5760" w:hanging="360"/>
      </w:pPr>
      <w:rPr>
        <w:rFonts w:ascii="Courier New" w:hAnsi="Courier New" w:cs="Courier New" w:hint="default"/>
      </w:rPr>
    </w:lvl>
    <w:lvl w:ilvl="8" w:tplc="340A0005">
      <w:start w:val="1"/>
      <w:numFmt w:val="bullet"/>
      <w:lvlRestart w:val="0"/>
      <w:lvlText w:val=""/>
      <w:lvlJc w:val="left"/>
      <w:pPr>
        <w:ind w:left="6480" w:hanging="360"/>
      </w:pPr>
      <w:rPr>
        <w:rFonts w:ascii="Wingdings" w:hAnsi="Wingdings" w:hint="default"/>
      </w:rPr>
    </w:lvl>
  </w:abstractNum>
  <w:abstractNum w:abstractNumId="7">
    <w:nsid w:val="0000001F"/>
    <w:multiLevelType w:val="hybridMultilevel"/>
    <w:tmpl w:val="16120BE2"/>
    <w:lvl w:ilvl="0" w:tplc="340A000F">
      <w:start w:val="1"/>
      <w:numFmt w:val="decimal"/>
      <w:lvlText w:val="%1."/>
      <w:lvlJc w:val="left"/>
      <w:pPr>
        <w:ind w:left="720" w:hanging="360"/>
      </w:pPr>
    </w:lvl>
    <w:lvl w:ilvl="1" w:tplc="340A0019">
      <w:start w:val="1"/>
      <w:numFmt w:val="lowerLetter"/>
      <w:lvlRestart w:val="0"/>
      <w:lvlText w:val="%2."/>
      <w:lvlJc w:val="left"/>
      <w:pPr>
        <w:ind w:left="1440" w:hanging="360"/>
      </w:pPr>
    </w:lvl>
    <w:lvl w:ilvl="2" w:tplc="340A001B">
      <w:start w:val="1"/>
      <w:numFmt w:val="lowerRoman"/>
      <w:lvlRestart w:val="0"/>
      <w:lvlText w:val="%3."/>
      <w:lvlJc w:val="right"/>
      <w:pPr>
        <w:ind w:left="2160" w:hanging="180"/>
      </w:pPr>
    </w:lvl>
    <w:lvl w:ilvl="3" w:tplc="340A000F">
      <w:start w:val="1"/>
      <w:numFmt w:val="decimal"/>
      <w:lvlRestart w:val="0"/>
      <w:lvlText w:val="%4."/>
      <w:lvlJc w:val="left"/>
      <w:pPr>
        <w:ind w:left="2880" w:hanging="360"/>
      </w:pPr>
    </w:lvl>
    <w:lvl w:ilvl="4" w:tplc="340A0019">
      <w:start w:val="1"/>
      <w:numFmt w:val="lowerLetter"/>
      <w:lvlRestart w:val="0"/>
      <w:lvlText w:val="%5."/>
      <w:lvlJc w:val="left"/>
      <w:pPr>
        <w:ind w:left="3600" w:hanging="360"/>
      </w:pPr>
    </w:lvl>
    <w:lvl w:ilvl="5" w:tplc="340A001B">
      <w:start w:val="1"/>
      <w:numFmt w:val="lowerRoman"/>
      <w:lvlRestart w:val="0"/>
      <w:lvlText w:val="%6."/>
      <w:lvlJc w:val="right"/>
      <w:pPr>
        <w:ind w:left="4320" w:hanging="180"/>
      </w:pPr>
    </w:lvl>
    <w:lvl w:ilvl="6" w:tplc="340A000F">
      <w:start w:val="1"/>
      <w:numFmt w:val="decimal"/>
      <w:lvlRestart w:val="0"/>
      <w:lvlText w:val="%7."/>
      <w:lvlJc w:val="left"/>
      <w:pPr>
        <w:ind w:left="5040" w:hanging="360"/>
      </w:pPr>
    </w:lvl>
    <w:lvl w:ilvl="7" w:tplc="340A0019">
      <w:start w:val="1"/>
      <w:numFmt w:val="lowerLetter"/>
      <w:lvlRestart w:val="0"/>
      <w:lvlText w:val="%8."/>
      <w:lvlJc w:val="left"/>
      <w:pPr>
        <w:ind w:left="5760" w:hanging="360"/>
      </w:pPr>
    </w:lvl>
    <w:lvl w:ilvl="8" w:tplc="340A001B">
      <w:start w:val="1"/>
      <w:numFmt w:val="lowerRoman"/>
      <w:lvlRestart w:val="0"/>
      <w:lvlText w:val="%9."/>
      <w:lvlJc w:val="right"/>
      <w:pPr>
        <w:ind w:left="6480" w:hanging="180"/>
      </w:pPr>
    </w:lvl>
  </w:abstractNum>
  <w:abstractNum w:abstractNumId="8">
    <w:nsid w:val="00000021"/>
    <w:multiLevelType w:val="hybridMultilevel"/>
    <w:tmpl w:val="5EA085CC"/>
    <w:lvl w:ilvl="0" w:tplc="340A0015">
      <w:start w:val="1"/>
      <w:numFmt w:val="upperLetter"/>
      <w:lvlText w:val="%1."/>
      <w:lvlJc w:val="left"/>
      <w:pPr>
        <w:ind w:left="1428" w:hanging="360"/>
      </w:pPr>
    </w:lvl>
    <w:lvl w:ilvl="1" w:tplc="EC54F846">
      <w:start w:val="1"/>
      <w:numFmt w:val="lowerLetter"/>
      <w:lvlText w:val="%2)"/>
      <w:lvlJc w:val="left"/>
      <w:pPr>
        <w:ind w:left="2148" w:hanging="360"/>
      </w:pPr>
      <w:rPr>
        <w:rFonts w:hint="default"/>
      </w:rPr>
    </w:lvl>
    <w:lvl w:ilvl="2" w:tplc="340A001B">
      <w:start w:val="1"/>
      <w:numFmt w:val="lowerRoman"/>
      <w:lvlRestart w:val="0"/>
      <w:lvlText w:val="%3."/>
      <w:lvlJc w:val="right"/>
      <w:pPr>
        <w:ind w:left="2868" w:hanging="180"/>
      </w:pPr>
    </w:lvl>
    <w:lvl w:ilvl="3" w:tplc="340A000F">
      <w:start w:val="1"/>
      <w:numFmt w:val="decimal"/>
      <w:lvlRestart w:val="0"/>
      <w:lvlText w:val="%4."/>
      <w:lvlJc w:val="left"/>
      <w:pPr>
        <w:ind w:left="3588" w:hanging="360"/>
      </w:pPr>
    </w:lvl>
    <w:lvl w:ilvl="4" w:tplc="340A0019">
      <w:start w:val="1"/>
      <w:numFmt w:val="lowerLetter"/>
      <w:lvlRestart w:val="0"/>
      <w:lvlText w:val="%5."/>
      <w:lvlJc w:val="left"/>
      <w:pPr>
        <w:ind w:left="4308" w:hanging="360"/>
      </w:pPr>
    </w:lvl>
    <w:lvl w:ilvl="5" w:tplc="340A001B">
      <w:start w:val="1"/>
      <w:numFmt w:val="lowerRoman"/>
      <w:lvlRestart w:val="0"/>
      <w:lvlText w:val="%6."/>
      <w:lvlJc w:val="right"/>
      <w:pPr>
        <w:ind w:left="5028" w:hanging="180"/>
      </w:pPr>
    </w:lvl>
    <w:lvl w:ilvl="6" w:tplc="340A000F">
      <w:start w:val="1"/>
      <w:numFmt w:val="decimal"/>
      <w:lvlRestart w:val="0"/>
      <w:lvlText w:val="%7."/>
      <w:lvlJc w:val="left"/>
      <w:pPr>
        <w:ind w:left="5748" w:hanging="360"/>
      </w:pPr>
    </w:lvl>
    <w:lvl w:ilvl="7" w:tplc="340A0019">
      <w:start w:val="1"/>
      <w:numFmt w:val="lowerLetter"/>
      <w:lvlRestart w:val="0"/>
      <w:lvlText w:val="%8."/>
      <w:lvlJc w:val="left"/>
      <w:pPr>
        <w:ind w:left="6468" w:hanging="360"/>
      </w:pPr>
    </w:lvl>
    <w:lvl w:ilvl="8" w:tplc="340A001B">
      <w:start w:val="1"/>
      <w:numFmt w:val="lowerRoman"/>
      <w:lvlRestart w:val="0"/>
      <w:lvlText w:val="%9."/>
      <w:lvlJc w:val="right"/>
      <w:pPr>
        <w:ind w:left="7188" w:hanging="180"/>
      </w:pPr>
    </w:lvl>
  </w:abstractNum>
  <w:abstractNum w:abstractNumId="9">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10">
    <w:nsid w:val="086D672A"/>
    <w:multiLevelType w:val="multilevel"/>
    <w:tmpl w:val="E012D6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3">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8DF5D08"/>
    <w:multiLevelType w:val="hybridMultilevel"/>
    <w:tmpl w:val="86CCA036"/>
    <w:lvl w:ilvl="0" w:tplc="340A0001">
      <w:start w:val="1"/>
      <w:numFmt w:val="bullet"/>
      <w:lvlText w:val=""/>
      <w:lvlJc w:val="left"/>
      <w:pPr>
        <w:ind w:left="759" w:hanging="360"/>
      </w:pPr>
      <w:rPr>
        <w:rFonts w:ascii="Symbol" w:hAnsi="Symbol" w:hint="default"/>
      </w:rPr>
    </w:lvl>
    <w:lvl w:ilvl="1" w:tplc="340A0003" w:tentative="1">
      <w:start w:val="1"/>
      <w:numFmt w:val="bullet"/>
      <w:lvlText w:val="o"/>
      <w:lvlJc w:val="left"/>
      <w:pPr>
        <w:ind w:left="1479" w:hanging="360"/>
      </w:pPr>
      <w:rPr>
        <w:rFonts w:ascii="Courier New" w:hAnsi="Courier New" w:cs="Courier New" w:hint="default"/>
      </w:rPr>
    </w:lvl>
    <w:lvl w:ilvl="2" w:tplc="340A0005" w:tentative="1">
      <w:start w:val="1"/>
      <w:numFmt w:val="bullet"/>
      <w:lvlText w:val=""/>
      <w:lvlJc w:val="left"/>
      <w:pPr>
        <w:ind w:left="2199" w:hanging="360"/>
      </w:pPr>
      <w:rPr>
        <w:rFonts w:ascii="Wingdings" w:hAnsi="Wingdings" w:hint="default"/>
      </w:rPr>
    </w:lvl>
    <w:lvl w:ilvl="3" w:tplc="340A0001" w:tentative="1">
      <w:start w:val="1"/>
      <w:numFmt w:val="bullet"/>
      <w:lvlText w:val=""/>
      <w:lvlJc w:val="left"/>
      <w:pPr>
        <w:ind w:left="2919" w:hanging="360"/>
      </w:pPr>
      <w:rPr>
        <w:rFonts w:ascii="Symbol" w:hAnsi="Symbol" w:hint="default"/>
      </w:rPr>
    </w:lvl>
    <w:lvl w:ilvl="4" w:tplc="340A0003" w:tentative="1">
      <w:start w:val="1"/>
      <w:numFmt w:val="bullet"/>
      <w:lvlText w:val="o"/>
      <w:lvlJc w:val="left"/>
      <w:pPr>
        <w:ind w:left="3639" w:hanging="360"/>
      </w:pPr>
      <w:rPr>
        <w:rFonts w:ascii="Courier New" w:hAnsi="Courier New" w:cs="Courier New" w:hint="default"/>
      </w:rPr>
    </w:lvl>
    <w:lvl w:ilvl="5" w:tplc="340A0005" w:tentative="1">
      <w:start w:val="1"/>
      <w:numFmt w:val="bullet"/>
      <w:lvlText w:val=""/>
      <w:lvlJc w:val="left"/>
      <w:pPr>
        <w:ind w:left="4359" w:hanging="360"/>
      </w:pPr>
      <w:rPr>
        <w:rFonts w:ascii="Wingdings" w:hAnsi="Wingdings" w:hint="default"/>
      </w:rPr>
    </w:lvl>
    <w:lvl w:ilvl="6" w:tplc="340A0001" w:tentative="1">
      <w:start w:val="1"/>
      <w:numFmt w:val="bullet"/>
      <w:lvlText w:val=""/>
      <w:lvlJc w:val="left"/>
      <w:pPr>
        <w:ind w:left="5079" w:hanging="360"/>
      </w:pPr>
      <w:rPr>
        <w:rFonts w:ascii="Symbol" w:hAnsi="Symbol" w:hint="default"/>
      </w:rPr>
    </w:lvl>
    <w:lvl w:ilvl="7" w:tplc="340A0003" w:tentative="1">
      <w:start w:val="1"/>
      <w:numFmt w:val="bullet"/>
      <w:lvlText w:val="o"/>
      <w:lvlJc w:val="left"/>
      <w:pPr>
        <w:ind w:left="5799" w:hanging="360"/>
      </w:pPr>
      <w:rPr>
        <w:rFonts w:ascii="Courier New" w:hAnsi="Courier New" w:cs="Courier New" w:hint="default"/>
      </w:rPr>
    </w:lvl>
    <w:lvl w:ilvl="8" w:tplc="340A0005" w:tentative="1">
      <w:start w:val="1"/>
      <w:numFmt w:val="bullet"/>
      <w:lvlText w:val=""/>
      <w:lvlJc w:val="left"/>
      <w:pPr>
        <w:ind w:left="6519" w:hanging="360"/>
      </w:pPr>
      <w:rPr>
        <w:rFonts w:ascii="Wingdings" w:hAnsi="Wingdings" w:hint="default"/>
      </w:rPr>
    </w:lvl>
  </w:abstractNum>
  <w:abstractNum w:abstractNumId="15">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16">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18">
    <w:nsid w:val="2D152E84"/>
    <w:multiLevelType w:val="hybridMultilevel"/>
    <w:tmpl w:val="786409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0">
    <w:nsid w:val="3BF446B1"/>
    <w:multiLevelType w:val="hybridMultilevel"/>
    <w:tmpl w:val="55DC4964"/>
    <w:lvl w:ilvl="0" w:tplc="340A0015">
      <w:start w:val="1"/>
      <w:numFmt w:val="upperLetter"/>
      <w:lvlText w:val="%1."/>
      <w:lvlJc w:val="left"/>
      <w:pPr>
        <w:ind w:left="1428" w:hanging="360"/>
      </w:pPr>
    </w:lvl>
    <w:lvl w:ilvl="1" w:tplc="EC54F846">
      <w:start w:val="1"/>
      <w:numFmt w:val="lowerLetter"/>
      <w:lvlText w:val="%2)"/>
      <w:lvlJc w:val="left"/>
      <w:pPr>
        <w:ind w:left="2148" w:hanging="360"/>
      </w:pPr>
      <w:rPr>
        <w:rFonts w:hint="default"/>
      </w:rPr>
    </w:lvl>
    <w:lvl w:ilvl="2" w:tplc="340A001B">
      <w:start w:val="1"/>
      <w:numFmt w:val="lowerRoman"/>
      <w:lvlRestart w:val="0"/>
      <w:lvlText w:val="%3."/>
      <w:lvlJc w:val="right"/>
      <w:pPr>
        <w:ind w:left="2868" w:hanging="180"/>
      </w:pPr>
    </w:lvl>
    <w:lvl w:ilvl="3" w:tplc="340A000F">
      <w:start w:val="1"/>
      <w:numFmt w:val="decimal"/>
      <w:lvlRestart w:val="0"/>
      <w:lvlText w:val="%4."/>
      <w:lvlJc w:val="left"/>
      <w:pPr>
        <w:ind w:left="3588" w:hanging="360"/>
      </w:pPr>
    </w:lvl>
    <w:lvl w:ilvl="4" w:tplc="340A0019">
      <w:start w:val="1"/>
      <w:numFmt w:val="lowerLetter"/>
      <w:lvlRestart w:val="0"/>
      <w:lvlText w:val="%5."/>
      <w:lvlJc w:val="left"/>
      <w:pPr>
        <w:ind w:left="4308" w:hanging="360"/>
      </w:pPr>
    </w:lvl>
    <w:lvl w:ilvl="5" w:tplc="340A001B">
      <w:start w:val="1"/>
      <w:numFmt w:val="lowerRoman"/>
      <w:lvlRestart w:val="0"/>
      <w:lvlText w:val="%6."/>
      <w:lvlJc w:val="right"/>
      <w:pPr>
        <w:ind w:left="5028" w:hanging="180"/>
      </w:pPr>
    </w:lvl>
    <w:lvl w:ilvl="6" w:tplc="340A000F">
      <w:start w:val="1"/>
      <w:numFmt w:val="decimal"/>
      <w:lvlRestart w:val="0"/>
      <w:lvlText w:val="%7."/>
      <w:lvlJc w:val="left"/>
      <w:pPr>
        <w:ind w:left="5748" w:hanging="360"/>
      </w:pPr>
    </w:lvl>
    <w:lvl w:ilvl="7" w:tplc="340A0019">
      <w:start w:val="1"/>
      <w:numFmt w:val="lowerLetter"/>
      <w:lvlRestart w:val="0"/>
      <w:lvlText w:val="%8."/>
      <w:lvlJc w:val="left"/>
      <w:pPr>
        <w:ind w:left="6468" w:hanging="360"/>
      </w:pPr>
    </w:lvl>
    <w:lvl w:ilvl="8" w:tplc="340A001B">
      <w:start w:val="1"/>
      <w:numFmt w:val="lowerRoman"/>
      <w:lvlRestart w:val="0"/>
      <w:lvlText w:val="%9."/>
      <w:lvlJc w:val="right"/>
      <w:pPr>
        <w:ind w:left="7188" w:hanging="180"/>
      </w:pPr>
    </w:lvl>
  </w:abstractNum>
  <w:abstractNum w:abstractNumId="21">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3">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24">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26">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13"/>
  </w:num>
  <w:num w:numId="2">
    <w:abstractNumId w:val="26"/>
  </w:num>
  <w:num w:numId="3">
    <w:abstractNumId w:val="24"/>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num>
  <w:num w:numId="8">
    <w:abstractNumId w:val="19"/>
  </w:num>
  <w:num w:numId="9">
    <w:abstractNumId w:val="25"/>
  </w:num>
  <w:num w:numId="10">
    <w:abstractNumId w:val="12"/>
  </w:num>
  <w:num w:numId="11">
    <w:abstractNumId w:val="17"/>
  </w:num>
  <w:num w:numId="12">
    <w:abstractNumId w:val="11"/>
  </w:num>
  <w:num w:numId="13">
    <w:abstractNumId w:val="9"/>
  </w:num>
  <w:num w:numId="14">
    <w:abstractNumId w:val="16"/>
  </w:num>
  <w:num w:numId="15">
    <w:abstractNumId w:val="21"/>
  </w:num>
  <w:num w:numId="16">
    <w:abstractNumId w:val="10"/>
  </w:num>
  <w:num w:numId="17">
    <w:abstractNumId w:val="18"/>
  </w:num>
  <w:num w:numId="18">
    <w:abstractNumId w:val="14"/>
  </w:num>
  <w:num w:numId="19">
    <w:abstractNumId w:val="8"/>
  </w:num>
  <w:num w:numId="20">
    <w:abstractNumId w:val="3"/>
  </w:num>
  <w:num w:numId="21">
    <w:abstractNumId w:val="4"/>
  </w:num>
  <w:num w:numId="22">
    <w:abstractNumId w:val="6"/>
  </w:num>
  <w:num w:numId="23">
    <w:abstractNumId w:val="2"/>
  </w:num>
  <w:num w:numId="24">
    <w:abstractNumId w:val="7"/>
  </w:num>
  <w:num w:numId="25">
    <w:abstractNumId w:val="1"/>
  </w:num>
  <w:num w:numId="26">
    <w:abstractNumId w:val="0"/>
  </w:num>
  <w:num w:numId="27">
    <w:abstractNumId w:val="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CL"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206E5"/>
    <w:rsid w:val="00030252"/>
    <w:rsid w:val="000307D2"/>
    <w:rsid w:val="000322CF"/>
    <w:rsid w:val="00044A59"/>
    <w:rsid w:val="0004560A"/>
    <w:rsid w:val="00051DC8"/>
    <w:rsid w:val="00090979"/>
    <w:rsid w:val="000C2BFA"/>
    <w:rsid w:val="000C7A38"/>
    <w:rsid w:val="00121229"/>
    <w:rsid w:val="001246DB"/>
    <w:rsid w:val="001342DB"/>
    <w:rsid w:val="0013768F"/>
    <w:rsid w:val="00152FC6"/>
    <w:rsid w:val="00156750"/>
    <w:rsid w:val="00171426"/>
    <w:rsid w:val="00174619"/>
    <w:rsid w:val="002044FF"/>
    <w:rsid w:val="002473AC"/>
    <w:rsid w:val="002503FC"/>
    <w:rsid w:val="002859AC"/>
    <w:rsid w:val="002859C5"/>
    <w:rsid w:val="002B434A"/>
    <w:rsid w:val="002E7E63"/>
    <w:rsid w:val="0035629C"/>
    <w:rsid w:val="00381E23"/>
    <w:rsid w:val="00383D7C"/>
    <w:rsid w:val="003C4012"/>
    <w:rsid w:val="003D1D72"/>
    <w:rsid w:val="003F3AB3"/>
    <w:rsid w:val="003F5783"/>
    <w:rsid w:val="00475E2C"/>
    <w:rsid w:val="004A4F2E"/>
    <w:rsid w:val="004C7421"/>
    <w:rsid w:val="004E3738"/>
    <w:rsid w:val="004F0F94"/>
    <w:rsid w:val="00525A59"/>
    <w:rsid w:val="005763D5"/>
    <w:rsid w:val="00577547"/>
    <w:rsid w:val="005B0E3E"/>
    <w:rsid w:val="00634501"/>
    <w:rsid w:val="00635618"/>
    <w:rsid w:val="00654F99"/>
    <w:rsid w:val="0068467C"/>
    <w:rsid w:val="006A10BB"/>
    <w:rsid w:val="006B6412"/>
    <w:rsid w:val="006C4FA4"/>
    <w:rsid w:val="006E28F7"/>
    <w:rsid w:val="00726B16"/>
    <w:rsid w:val="0075474D"/>
    <w:rsid w:val="0078341A"/>
    <w:rsid w:val="007B2A3F"/>
    <w:rsid w:val="007E6D55"/>
    <w:rsid w:val="00824641"/>
    <w:rsid w:val="00854E11"/>
    <w:rsid w:val="00870415"/>
    <w:rsid w:val="008B27B8"/>
    <w:rsid w:val="008E4EC7"/>
    <w:rsid w:val="008F7383"/>
    <w:rsid w:val="00903816"/>
    <w:rsid w:val="00927E62"/>
    <w:rsid w:val="00941527"/>
    <w:rsid w:val="009440E2"/>
    <w:rsid w:val="00972E8E"/>
    <w:rsid w:val="00977A1D"/>
    <w:rsid w:val="009B4811"/>
    <w:rsid w:val="009B7683"/>
    <w:rsid w:val="009C6E3C"/>
    <w:rsid w:val="00A16029"/>
    <w:rsid w:val="00A316B9"/>
    <w:rsid w:val="00A332EF"/>
    <w:rsid w:val="00A65BB1"/>
    <w:rsid w:val="00A77E92"/>
    <w:rsid w:val="00AA613F"/>
    <w:rsid w:val="00AA77AB"/>
    <w:rsid w:val="00AC0FAC"/>
    <w:rsid w:val="00AC1714"/>
    <w:rsid w:val="00AC667A"/>
    <w:rsid w:val="00AD2CC1"/>
    <w:rsid w:val="00AD774F"/>
    <w:rsid w:val="00AF66FE"/>
    <w:rsid w:val="00B32D72"/>
    <w:rsid w:val="00B41227"/>
    <w:rsid w:val="00B41F6D"/>
    <w:rsid w:val="00B454FE"/>
    <w:rsid w:val="00B5000E"/>
    <w:rsid w:val="00B63C71"/>
    <w:rsid w:val="00B73F7D"/>
    <w:rsid w:val="00B8476D"/>
    <w:rsid w:val="00B866FA"/>
    <w:rsid w:val="00B8704E"/>
    <w:rsid w:val="00BB2357"/>
    <w:rsid w:val="00BE0351"/>
    <w:rsid w:val="00BF74D5"/>
    <w:rsid w:val="00C8043F"/>
    <w:rsid w:val="00CC068C"/>
    <w:rsid w:val="00CC4A59"/>
    <w:rsid w:val="00CD4FD0"/>
    <w:rsid w:val="00D076FF"/>
    <w:rsid w:val="00D31F78"/>
    <w:rsid w:val="00D41F74"/>
    <w:rsid w:val="00D636C3"/>
    <w:rsid w:val="00DD1A1A"/>
    <w:rsid w:val="00DF2064"/>
    <w:rsid w:val="00E3104D"/>
    <w:rsid w:val="00E513ED"/>
    <w:rsid w:val="00E558CC"/>
    <w:rsid w:val="00E6751A"/>
    <w:rsid w:val="00E846EB"/>
    <w:rsid w:val="00E977C9"/>
    <w:rsid w:val="00EA1771"/>
    <w:rsid w:val="00EB2590"/>
    <w:rsid w:val="00EE72E5"/>
    <w:rsid w:val="00F070EA"/>
    <w:rsid w:val="00F37116"/>
    <w:rsid w:val="00F63C22"/>
    <w:rsid w:val="00F63F7A"/>
    <w:rsid w:val="00F77AB9"/>
    <w:rsid w:val="00FA091B"/>
    <w:rsid w:val="00FB35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4EE73E-ACA9-46BF-94A1-9274026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E7E13-E354-4129-A5E6-B0819359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3335</Words>
  <Characters>18345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4</cp:revision>
  <cp:lastPrinted>2024-06-28T14:25:00Z</cp:lastPrinted>
  <dcterms:created xsi:type="dcterms:W3CDTF">2024-06-28T14:25:00Z</dcterms:created>
  <dcterms:modified xsi:type="dcterms:W3CDTF">2024-06-28T14:25:00Z</dcterms:modified>
</cp:coreProperties>
</file>