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765587" w:rsidP="00765587">
      <w:pPr>
        <w:tabs>
          <w:tab w:val="left" w:pos="1590"/>
          <w:tab w:val="left" w:pos="2040"/>
        </w:tabs>
        <w:ind w:right="503"/>
        <w:jc w:val="center"/>
        <w:rPr>
          <w:rFonts w:ascii="Arial" w:eastAsia="Arial" w:hAnsi="Arial" w:cs="Arial"/>
          <w:sz w:val="32"/>
          <w:szCs w:val="32"/>
        </w:rPr>
      </w:pPr>
      <w:r>
        <w:rPr>
          <w:rFonts w:ascii="Arial" w:eastAsia="Arial" w:hAnsi="Arial" w:cs="Arial"/>
          <w:sz w:val="32"/>
          <w:szCs w:val="32"/>
        </w:rPr>
        <w:t>PROCEDIMIENTO DE ALERTA Y ORGANIZACIÓN DE LA ATENCIÓN DE EMERGENCIA</w:t>
      </w: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472143" w:rsidP="00765587">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José Calles Serrano</w:t>
            </w:r>
          </w:p>
          <w:p w:rsidR="00765587" w:rsidRDefault="00765587" w:rsidP="00765587">
            <w:pPr>
              <w:jc w:val="center"/>
              <w:rPr>
                <w:rFonts w:ascii="Arial" w:eastAsia="Arial" w:hAnsi="Arial" w:cs="Arial"/>
                <w:color w:val="000000" w:themeColor="text1"/>
                <w:sz w:val="18"/>
                <w:szCs w:val="18"/>
              </w:rPr>
            </w:pPr>
            <w:r>
              <w:rPr>
                <w:rFonts w:ascii="Arial" w:eastAsia="Arial" w:hAnsi="Arial" w:cs="Arial"/>
                <w:color w:val="000000" w:themeColor="text1"/>
                <w:sz w:val="18"/>
                <w:szCs w:val="18"/>
              </w:rPr>
              <w:t>Sub Dirección Médica</w:t>
            </w:r>
          </w:p>
          <w:p w:rsidR="00765587" w:rsidRDefault="00765587" w:rsidP="00765587">
            <w:pPr>
              <w:jc w:val="center"/>
              <w:rPr>
                <w:rFonts w:ascii="Arial" w:eastAsia="Arial" w:hAnsi="Arial" w:cs="Arial"/>
                <w:sz w:val="18"/>
                <w:szCs w:val="18"/>
              </w:rPr>
            </w:pPr>
            <w:r>
              <w:rPr>
                <w:rFonts w:ascii="Arial" w:eastAsia="Arial" w:hAnsi="Arial" w:cs="Arial"/>
                <w:sz w:val="18"/>
                <w:szCs w:val="18"/>
              </w:rPr>
              <w:t>CESFAM José Joaquín Aguirre</w:t>
            </w:r>
          </w:p>
          <w:p w:rsidR="00765587" w:rsidRPr="00765587" w:rsidRDefault="00765587" w:rsidP="00765587">
            <w:pPr>
              <w:jc w:val="center"/>
              <w:rPr>
                <w:rFonts w:ascii="Arial" w:eastAsia="Arial" w:hAnsi="Arial" w:cs="Arial"/>
                <w:color w:val="000000" w:themeColor="text1"/>
                <w:sz w:val="18"/>
                <w:szCs w:val="18"/>
              </w:rPr>
            </w:pPr>
            <w:r>
              <w:rPr>
                <w:rFonts w:ascii="Arial" w:eastAsia="Arial" w:hAnsi="Arial" w:cs="Arial"/>
                <w:sz w:val="18"/>
                <w:szCs w:val="18"/>
              </w:rPr>
              <w:t>Ilustre Municipalidad de Calle Larga</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3A7649">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003D91" w:rsidRDefault="00003D91">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003D91" w:rsidRDefault="00003D91">
            <w:pPr>
              <w:tabs>
                <w:tab w:val="left" w:pos="235"/>
              </w:tabs>
              <w:jc w:val="center"/>
              <w:rPr>
                <w:rFonts w:ascii="Arial" w:eastAsia="Arial" w:hAnsi="Arial" w:cs="Arial"/>
                <w:sz w:val="18"/>
                <w:szCs w:val="18"/>
              </w:rPr>
            </w:pP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472143">
            <w:pPr>
              <w:tabs>
                <w:tab w:val="left" w:pos="235"/>
              </w:tabs>
              <w:jc w:val="center"/>
              <w:rPr>
                <w:rFonts w:ascii="Arial" w:eastAsia="Arial" w:hAnsi="Arial" w:cs="Arial"/>
                <w:sz w:val="18"/>
                <w:szCs w:val="18"/>
              </w:rPr>
            </w:pPr>
            <w:r>
              <w:rPr>
                <w:rFonts w:ascii="Arial" w:eastAsia="Arial" w:hAnsi="Arial" w:cs="Arial"/>
                <w:sz w:val="18"/>
                <w:szCs w:val="18"/>
              </w:rPr>
              <w:t>13</w:t>
            </w:r>
            <w:r w:rsidR="00B32D72">
              <w:rPr>
                <w:rFonts w:ascii="Arial" w:eastAsia="Arial" w:hAnsi="Arial" w:cs="Arial"/>
                <w:sz w:val="18"/>
                <w:szCs w:val="18"/>
              </w:rPr>
              <w:t>/</w:t>
            </w:r>
            <w:r>
              <w:rPr>
                <w:rFonts w:ascii="Arial" w:eastAsia="Arial" w:hAnsi="Arial" w:cs="Arial"/>
                <w:sz w:val="18"/>
                <w:szCs w:val="18"/>
              </w:rPr>
              <w:t>10</w:t>
            </w:r>
            <w:r w:rsidR="00B32D72">
              <w:rPr>
                <w:rFonts w:ascii="Arial" w:eastAsia="Arial" w:hAnsi="Arial" w:cs="Arial"/>
                <w:sz w:val="18"/>
                <w:szCs w:val="18"/>
              </w:rPr>
              <w:t>/202</w:t>
            </w:r>
            <w:r>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472143">
            <w:pPr>
              <w:tabs>
                <w:tab w:val="left" w:pos="235"/>
              </w:tabs>
              <w:jc w:val="center"/>
              <w:rPr>
                <w:rFonts w:ascii="Arial" w:eastAsia="Arial" w:hAnsi="Arial" w:cs="Arial"/>
                <w:sz w:val="18"/>
                <w:szCs w:val="18"/>
              </w:rPr>
            </w:pPr>
            <w:r>
              <w:rPr>
                <w:rFonts w:ascii="Arial" w:eastAsia="Arial" w:hAnsi="Arial" w:cs="Arial"/>
                <w:sz w:val="18"/>
                <w:szCs w:val="18"/>
              </w:rPr>
              <w:t>16</w:t>
            </w:r>
            <w:r w:rsidR="00B32D72">
              <w:rPr>
                <w:rFonts w:ascii="Arial" w:eastAsia="Arial" w:hAnsi="Arial" w:cs="Arial"/>
                <w:sz w:val="18"/>
                <w:szCs w:val="18"/>
              </w:rPr>
              <w:t>/</w:t>
            </w:r>
            <w:r>
              <w:rPr>
                <w:rFonts w:ascii="Arial" w:eastAsia="Arial" w:hAnsi="Arial" w:cs="Arial"/>
                <w:sz w:val="18"/>
                <w:szCs w:val="18"/>
              </w:rPr>
              <w:t>10</w:t>
            </w:r>
            <w:r w:rsidR="00B32D72">
              <w:rPr>
                <w:rFonts w:ascii="Arial" w:eastAsia="Arial" w:hAnsi="Arial" w:cs="Arial"/>
                <w:sz w:val="18"/>
                <w:szCs w:val="18"/>
              </w:rPr>
              <w:t>/202</w:t>
            </w:r>
            <w:r>
              <w:rPr>
                <w:rFonts w:ascii="Arial" w:eastAsia="Arial" w:hAnsi="Arial" w:cs="Arial"/>
                <w:sz w:val="18"/>
                <w:szCs w:val="18"/>
              </w:rPr>
              <w:t>3</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472143">
            <w:pPr>
              <w:tabs>
                <w:tab w:val="left" w:pos="235"/>
              </w:tabs>
              <w:jc w:val="center"/>
              <w:rPr>
                <w:rFonts w:ascii="Arial" w:eastAsia="Arial" w:hAnsi="Arial" w:cs="Arial"/>
                <w:sz w:val="18"/>
                <w:szCs w:val="18"/>
              </w:rPr>
            </w:pPr>
            <w:r>
              <w:rPr>
                <w:rFonts w:ascii="Arial" w:eastAsia="Arial" w:hAnsi="Arial" w:cs="Arial"/>
                <w:sz w:val="18"/>
                <w:szCs w:val="18"/>
              </w:rPr>
              <w:t>17</w:t>
            </w:r>
            <w:r w:rsidR="00171426">
              <w:rPr>
                <w:rFonts w:ascii="Arial" w:eastAsia="Arial" w:hAnsi="Arial" w:cs="Arial"/>
                <w:sz w:val="18"/>
                <w:szCs w:val="18"/>
              </w:rPr>
              <w:t>/</w:t>
            </w:r>
            <w:r>
              <w:rPr>
                <w:rFonts w:ascii="Arial" w:eastAsia="Arial" w:hAnsi="Arial" w:cs="Arial"/>
                <w:sz w:val="18"/>
                <w:szCs w:val="18"/>
              </w:rPr>
              <w:t>10/2023</w:t>
            </w:r>
          </w:p>
        </w:tc>
      </w:tr>
    </w:tbl>
    <w:p w:rsidR="001D469D" w:rsidRDefault="001D469D" w:rsidP="00003D91">
      <w:pPr>
        <w:rPr>
          <w:rFonts w:ascii="Arial" w:eastAsia="Arial" w:hAnsi="Arial" w:cs="Arial"/>
          <w:b/>
          <w:sz w:val="22"/>
          <w:szCs w:val="22"/>
        </w:rPr>
      </w:pPr>
    </w:p>
    <w:p w:rsidR="001D469D" w:rsidRDefault="001D469D">
      <w:pPr>
        <w:rPr>
          <w:rFonts w:ascii="Arial" w:eastAsia="Arial" w:hAnsi="Arial" w:cs="Arial"/>
          <w:b/>
          <w:sz w:val="22"/>
          <w:szCs w:val="22"/>
        </w:rPr>
      </w:pPr>
      <w:r>
        <w:rPr>
          <w:rFonts w:ascii="Arial" w:eastAsia="Arial" w:hAnsi="Arial" w:cs="Arial"/>
          <w:b/>
          <w:sz w:val="22"/>
          <w:szCs w:val="22"/>
        </w:rPr>
        <w:br w:type="page"/>
      </w:r>
    </w:p>
    <w:p w:rsidR="00712422" w:rsidRPr="00712422" w:rsidRDefault="00765587" w:rsidP="00003D91">
      <w:pPr>
        <w:rPr>
          <w:rFonts w:ascii="Arial" w:eastAsia="Arial" w:hAnsi="Arial" w:cs="Arial"/>
          <w:b/>
          <w:sz w:val="22"/>
          <w:szCs w:val="22"/>
        </w:rPr>
      </w:pPr>
      <w:r>
        <w:rPr>
          <w:rFonts w:ascii="Arial" w:eastAsia="Arial" w:hAnsi="Arial" w:cs="Arial"/>
          <w:b/>
          <w:sz w:val="22"/>
          <w:szCs w:val="22"/>
        </w:rPr>
        <w:lastRenderedPageBreak/>
        <w:t>1</w:t>
      </w:r>
      <w:r w:rsidR="00F63F7A">
        <w:rPr>
          <w:rFonts w:ascii="Arial" w:eastAsia="Arial" w:hAnsi="Arial" w:cs="Arial"/>
          <w:b/>
          <w:sz w:val="22"/>
          <w:szCs w:val="22"/>
        </w:rPr>
        <w:t xml:space="preserve">-. </w:t>
      </w:r>
      <w:r>
        <w:rPr>
          <w:rFonts w:ascii="Arial" w:eastAsia="Arial" w:hAnsi="Arial" w:cs="Arial"/>
          <w:b/>
          <w:sz w:val="22"/>
          <w:szCs w:val="22"/>
        </w:rPr>
        <w:t>Introducción.</w:t>
      </w:r>
    </w:p>
    <w:p w:rsidR="000C2BFA" w:rsidRDefault="000C2BFA" w:rsidP="009E7447">
      <w:pPr>
        <w:jc w:val="both"/>
        <w:rPr>
          <w:rFonts w:ascii="Arial" w:eastAsia="Arial" w:hAnsi="Arial" w:cs="Arial"/>
          <w:sz w:val="22"/>
          <w:szCs w:val="22"/>
        </w:rPr>
      </w:pPr>
    </w:p>
    <w:p w:rsidR="00765587" w:rsidRPr="00765587" w:rsidRDefault="00765587" w:rsidP="00765587">
      <w:pPr>
        <w:jc w:val="both"/>
        <w:rPr>
          <w:rFonts w:ascii="Arial" w:eastAsia="Arial" w:hAnsi="Arial" w:cs="Arial"/>
          <w:sz w:val="20"/>
          <w:szCs w:val="20"/>
        </w:rPr>
      </w:pPr>
      <w:r w:rsidRPr="00765587">
        <w:rPr>
          <w:rFonts w:ascii="Arial" w:eastAsia="Arial" w:hAnsi="Arial" w:cs="Arial"/>
          <w:sz w:val="20"/>
          <w:szCs w:val="20"/>
        </w:rPr>
        <w:t>El presente Protocolo está destinado a brindar la mejor respuesta frente a situaciones de Emergencias que requieren la asistencia inmediata</w:t>
      </w:r>
      <w:r>
        <w:rPr>
          <w:rFonts w:ascii="Arial" w:eastAsia="Arial" w:hAnsi="Arial" w:cs="Arial"/>
          <w:sz w:val="20"/>
          <w:szCs w:val="20"/>
        </w:rPr>
        <w:t xml:space="preserve"> c</w:t>
      </w:r>
      <w:r w:rsidRPr="00765587">
        <w:rPr>
          <w:rFonts w:ascii="Arial" w:eastAsia="Arial" w:hAnsi="Arial" w:cs="Arial"/>
          <w:sz w:val="20"/>
          <w:szCs w:val="20"/>
        </w:rPr>
        <w:t>onsiderando que la gestión adecuada de una emergencia tiene como objetivo principal garantizar la seguridad del usuario, se hace necesario una preparación que provea al funcionario los conocimientos necesarios que aseguren una eficaz y eficiente capacidad de respuesta ante una situación de emergencia con riesgo vital, seguridad al actuar que además ayuda a controlar el estrés que estos eventos causan tanto en los usuarios como en el equipo de salud.</w:t>
      </w:r>
    </w:p>
    <w:p w:rsidR="00765587" w:rsidRPr="00765587" w:rsidRDefault="00765587" w:rsidP="00765587">
      <w:pPr>
        <w:jc w:val="both"/>
        <w:rPr>
          <w:rFonts w:ascii="Arial" w:eastAsia="Arial" w:hAnsi="Arial" w:cs="Arial"/>
          <w:sz w:val="20"/>
          <w:szCs w:val="20"/>
        </w:rPr>
      </w:pPr>
      <w:r w:rsidRPr="00765587">
        <w:rPr>
          <w:rFonts w:ascii="Arial" w:eastAsia="Arial" w:hAnsi="Arial" w:cs="Arial"/>
          <w:sz w:val="20"/>
          <w:szCs w:val="20"/>
        </w:rPr>
        <w:t>Una situación de emergencia como el paro cardiorrespiratorio es un episodio dramático y emocional, intentos fallidos de reanimación pueden generar un estrés a los reanimadores que podrían prolongarse más allá de la emergencia original.</w:t>
      </w:r>
    </w:p>
    <w:p w:rsidR="00765587" w:rsidRPr="00765587" w:rsidRDefault="00765587" w:rsidP="00765587">
      <w:pPr>
        <w:jc w:val="both"/>
        <w:rPr>
          <w:rFonts w:ascii="Arial" w:eastAsia="Arial" w:hAnsi="Arial" w:cs="Arial"/>
          <w:sz w:val="20"/>
          <w:szCs w:val="20"/>
        </w:rPr>
      </w:pPr>
      <w:r w:rsidRPr="00765587">
        <w:rPr>
          <w:rFonts w:ascii="Arial" w:eastAsia="Arial" w:hAnsi="Arial" w:cs="Arial"/>
          <w:sz w:val="20"/>
          <w:szCs w:val="20"/>
        </w:rPr>
        <w:t>La capacitación en técnicas de soporte vital básico y avanzado en RCP provee al equipo de salud destinado a hacer frente a estas situaciones de emergencias la seguridad de estar mejor preparado para cuando se requieran sus habilidades profesionales. El equipo de emergencias que realiza una reanimación podrían no ser capaces de salvar esa vida, sin embargo, el éxito de su intervención no solo se medirá por el hecho de que el paciente con paro cardíaco sobreviva o muera, sino por el hecho de intentarlo, trabajado bien en equipo, esforzarse y su vocación de servicio al necesitado, su intervención se valorará como un éxito.</w:t>
      </w:r>
    </w:p>
    <w:p w:rsidR="009E7447" w:rsidRPr="007B2A3F" w:rsidRDefault="00765587" w:rsidP="00765587">
      <w:pPr>
        <w:jc w:val="both"/>
        <w:rPr>
          <w:rFonts w:ascii="Arial" w:eastAsia="Arial" w:hAnsi="Arial" w:cs="Arial"/>
          <w:sz w:val="20"/>
          <w:szCs w:val="20"/>
        </w:rPr>
      </w:pPr>
      <w:r w:rsidRPr="00765587">
        <w:rPr>
          <w:rFonts w:ascii="Arial" w:eastAsia="Arial" w:hAnsi="Arial" w:cs="Arial"/>
          <w:sz w:val="20"/>
          <w:szCs w:val="20"/>
        </w:rPr>
        <w:t>Pensar que muy a pesar de intento de salvar una vida algunas personas sufren un paro cardíaco sencillamente porque han llegado al final de sus vidas.</w:t>
      </w:r>
    </w:p>
    <w:p w:rsidR="000C2BFA" w:rsidRDefault="000C2BFA" w:rsidP="007B2A3F">
      <w:pPr>
        <w:jc w:val="both"/>
        <w:rPr>
          <w:rFonts w:ascii="Arial" w:eastAsia="Arial" w:hAnsi="Arial" w:cs="Arial"/>
          <w:sz w:val="22"/>
          <w:szCs w:val="22"/>
        </w:rPr>
      </w:pPr>
    </w:p>
    <w:p w:rsidR="00712422" w:rsidRPr="00712422" w:rsidRDefault="00712422" w:rsidP="007B2A3F">
      <w:pPr>
        <w:jc w:val="both"/>
        <w:rPr>
          <w:rFonts w:ascii="Arial" w:eastAsia="Arial" w:hAnsi="Arial" w:cs="Arial"/>
          <w:b/>
          <w:bCs/>
          <w:sz w:val="22"/>
          <w:szCs w:val="22"/>
        </w:rPr>
      </w:pPr>
      <w:r w:rsidRPr="00712422">
        <w:rPr>
          <w:rFonts w:ascii="Arial" w:eastAsia="Arial" w:hAnsi="Arial" w:cs="Arial"/>
          <w:b/>
          <w:bCs/>
          <w:sz w:val="22"/>
          <w:szCs w:val="22"/>
        </w:rPr>
        <w:t>2.- Objetivo</w:t>
      </w:r>
    </w:p>
    <w:p w:rsidR="00F63F7A" w:rsidRPr="00712422" w:rsidRDefault="00712422" w:rsidP="003A7649">
      <w:pPr>
        <w:jc w:val="both"/>
        <w:rPr>
          <w:rFonts w:ascii="Arial" w:eastAsia="Arial" w:hAnsi="Arial" w:cs="Arial"/>
          <w:sz w:val="20"/>
          <w:szCs w:val="20"/>
        </w:rPr>
      </w:pPr>
      <w:r w:rsidRPr="00712422">
        <w:rPr>
          <w:rFonts w:ascii="Arial" w:eastAsia="Arial" w:hAnsi="Arial" w:cs="Arial"/>
          <w:sz w:val="20"/>
          <w:szCs w:val="20"/>
        </w:rPr>
        <w:t xml:space="preserve">General: </w:t>
      </w:r>
    </w:p>
    <w:p w:rsidR="00712422" w:rsidRDefault="00712422" w:rsidP="004536D3">
      <w:pPr>
        <w:spacing w:line="276" w:lineRule="auto"/>
        <w:ind w:right="647"/>
        <w:jc w:val="both"/>
        <w:rPr>
          <w:rFonts w:ascii="Arial" w:hAnsi="Arial" w:cs="Arial"/>
          <w:sz w:val="20"/>
          <w:szCs w:val="20"/>
          <w:lang w:val="es-ES"/>
        </w:rPr>
      </w:pPr>
      <w:r w:rsidRPr="00712422">
        <w:rPr>
          <w:rFonts w:ascii="Arial" w:hAnsi="Arial" w:cs="Arial"/>
          <w:sz w:val="20"/>
          <w:szCs w:val="20"/>
          <w:lang w:val="es-ES"/>
        </w:rPr>
        <w:t>Establecer un procedimiento explícito para proveer atención inmediata, coordinada y segura ante situaciones de emergencia a través de la implementación de un sistema de alerta institucional.</w:t>
      </w:r>
    </w:p>
    <w:p w:rsidR="004536D3" w:rsidRDefault="004536D3" w:rsidP="004536D3">
      <w:pPr>
        <w:spacing w:line="276" w:lineRule="auto"/>
        <w:ind w:right="647"/>
        <w:jc w:val="both"/>
        <w:rPr>
          <w:rFonts w:ascii="Arial" w:hAnsi="Arial" w:cs="Arial"/>
          <w:sz w:val="20"/>
          <w:szCs w:val="20"/>
          <w:lang w:val="es-ES"/>
        </w:rPr>
      </w:pPr>
    </w:p>
    <w:p w:rsidR="004536D3" w:rsidRDefault="004536D3" w:rsidP="004536D3">
      <w:pPr>
        <w:spacing w:line="276" w:lineRule="auto"/>
        <w:ind w:right="647"/>
        <w:jc w:val="both"/>
        <w:rPr>
          <w:rFonts w:ascii="Arial" w:hAnsi="Arial" w:cs="Arial"/>
          <w:sz w:val="20"/>
          <w:szCs w:val="20"/>
          <w:lang w:val="es-ES"/>
        </w:rPr>
      </w:pPr>
      <w:r>
        <w:rPr>
          <w:rFonts w:ascii="Arial" w:hAnsi="Arial" w:cs="Arial"/>
          <w:sz w:val="20"/>
          <w:szCs w:val="20"/>
          <w:lang w:val="es-ES"/>
        </w:rPr>
        <w:t>Específicos:</w:t>
      </w:r>
    </w:p>
    <w:p w:rsidR="004536D3" w:rsidRDefault="004536D3" w:rsidP="004536D3">
      <w:pPr>
        <w:pStyle w:val="Prrafodelista"/>
        <w:numPr>
          <w:ilvl w:val="0"/>
          <w:numId w:val="18"/>
        </w:numPr>
        <w:spacing w:line="276" w:lineRule="auto"/>
        <w:ind w:right="647"/>
        <w:jc w:val="both"/>
        <w:rPr>
          <w:rFonts w:ascii="Arial" w:hAnsi="Arial" w:cs="Arial"/>
          <w:sz w:val="20"/>
          <w:szCs w:val="20"/>
          <w:lang w:val="es-ES"/>
        </w:rPr>
      </w:pPr>
      <w:r w:rsidRPr="004536D3">
        <w:rPr>
          <w:rFonts w:ascii="Arial" w:hAnsi="Arial" w:cs="Arial"/>
          <w:sz w:val="20"/>
          <w:szCs w:val="20"/>
          <w:lang w:val="es-ES"/>
        </w:rPr>
        <w:t>Definir casos en los que se activará el sistema de alerta y organización de atención de emergencia.</w:t>
      </w:r>
    </w:p>
    <w:p w:rsidR="004536D3" w:rsidRPr="004536D3" w:rsidRDefault="004536D3" w:rsidP="004536D3">
      <w:pPr>
        <w:pStyle w:val="Prrafodelista"/>
        <w:numPr>
          <w:ilvl w:val="0"/>
          <w:numId w:val="18"/>
        </w:numPr>
        <w:spacing w:line="276" w:lineRule="auto"/>
        <w:ind w:right="647"/>
        <w:jc w:val="both"/>
        <w:rPr>
          <w:rFonts w:ascii="Arial" w:hAnsi="Arial" w:cs="Arial"/>
          <w:sz w:val="20"/>
          <w:szCs w:val="20"/>
          <w:lang w:val="es-ES"/>
        </w:rPr>
      </w:pPr>
      <w:r>
        <w:rPr>
          <w:rFonts w:ascii="Arial" w:hAnsi="Arial" w:cs="Arial"/>
          <w:sz w:val="20"/>
          <w:szCs w:val="20"/>
          <w:lang w:val="es-ES"/>
        </w:rPr>
        <w:t>Organizar las actividades y responsabilidades de actuación en la atención de usuarios con riesgo vital.</w:t>
      </w:r>
    </w:p>
    <w:p w:rsidR="00712422" w:rsidRPr="00712422" w:rsidRDefault="00712422" w:rsidP="003A7649">
      <w:pPr>
        <w:jc w:val="both"/>
        <w:rPr>
          <w:rFonts w:ascii="Arial" w:eastAsia="Arial" w:hAnsi="Arial" w:cs="Arial"/>
          <w:sz w:val="22"/>
          <w:szCs w:val="22"/>
          <w:lang w:val="es-ES"/>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F63F7A" w:rsidRDefault="009E7447" w:rsidP="009B7683">
      <w:pPr>
        <w:tabs>
          <w:tab w:val="left" w:pos="1590"/>
        </w:tabs>
        <w:spacing w:line="276" w:lineRule="auto"/>
        <w:ind w:right="645"/>
        <w:jc w:val="both"/>
        <w:rPr>
          <w:rFonts w:ascii="Arial" w:eastAsia="Arial" w:hAnsi="Arial" w:cs="Arial"/>
          <w:sz w:val="20"/>
          <w:szCs w:val="20"/>
        </w:rPr>
      </w:pPr>
      <w:r w:rsidRPr="009E7447">
        <w:rPr>
          <w:rFonts w:ascii="Arial" w:eastAsia="Arial" w:hAnsi="Arial" w:cs="Arial"/>
          <w:sz w:val="20"/>
          <w:szCs w:val="20"/>
        </w:rPr>
        <w:t xml:space="preserve">El presente protocolo está dirigido a </w:t>
      </w:r>
      <w:r w:rsidR="004536D3">
        <w:rPr>
          <w:rFonts w:ascii="Arial" w:eastAsia="Arial" w:hAnsi="Arial" w:cs="Arial"/>
          <w:sz w:val="20"/>
          <w:szCs w:val="20"/>
        </w:rPr>
        <w:t xml:space="preserve">todos </w:t>
      </w:r>
      <w:r w:rsidRPr="009E7447">
        <w:rPr>
          <w:rFonts w:ascii="Arial" w:eastAsia="Arial" w:hAnsi="Arial" w:cs="Arial"/>
          <w:sz w:val="20"/>
          <w:szCs w:val="20"/>
        </w:rPr>
        <w:t>los funcionarios de CESFAM José Joaquín Aguirre</w:t>
      </w:r>
      <w:r w:rsidR="004536D3">
        <w:rPr>
          <w:rFonts w:ascii="Arial" w:eastAsia="Arial" w:hAnsi="Arial" w:cs="Arial"/>
          <w:sz w:val="20"/>
          <w:szCs w:val="20"/>
        </w:rPr>
        <w:t xml:space="preserve"> y posta de salud rural de San Vicente</w:t>
      </w:r>
      <w:r w:rsidRPr="009E7447">
        <w:rPr>
          <w:rFonts w:ascii="Arial" w:eastAsia="Arial" w:hAnsi="Arial" w:cs="Arial"/>
          <w:sz w:val="20"/>
          <w:szCs w:val="20"/>
        </w:rPr>
        <w:t>.</w:t>
      </w:r>
    </w:p>
    <w:p w:rsidR="00003D91" w:rsidRDefault="00003D91">
      <w:pPr>
        <w:rPr>
          <w:rFonts w:ascii="Arial" w:eastAsia="Arial" w:hAnsi="Arial" w:cs="Arial"/>
          <w:sz w:val="20"/>
          <w:szCs w:val="20"/>
        </w:rPr>
      </w:pPr>
      <w:r>
        <w:rPr>
          <w:rFonts w:ascii="Arial" w:eastAsia="Arial" w:hAnsi="Arial" w:cs="Arial"/>
          <w:sz w:val="20"/>
          <w:szCs w:val="20"/>
        </w:rPr>
        <w:br w:type="page"/>
      </w:r>
    </w:p>
    <w:p w:rsidR="009E7447" w:rsidRPr="007B2A3F" w:rsidRDefault="009E7447"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Default="00F63F7A" w:rsidP="00D00708">
      <w:pPr>
        <w:tabs>
          <w:tab w:val="left" w:pos="1590"/>
        </w:tabs>
        <w:spacing w:line="276" w:lineRule="auto"/>
        <w:ind w:right="645"/>
        <w:jc w:val="both"/>
        <w:rPr>
          <w:rFonts w:ascii="Arial" w:eastAsia="Arial" w:hAnsi="Arial" w:cs="Arial"/>
          <w:sz w:val="22"/>
          <w:szCs w:val="22"/>
        </w:rPr>
      </w:pPr>
    </w:p>
    <w:p w:rsidR="004536D3" w:rsidRDefault="004536D3" w:rsidP="004536D3">
      <w:pPr>
        <w:tabs>
          <w:tab w:val="left" w:pos="1590"/>
        </w:tabs>
        <w:spacing w:line="276" w:lineRule="auto"/>
        <w:ind w:right="645"/>
        <w:jc w:val="both"/>
        <w:rPr>
          <w:rFonts w:ascii="Arial" w:hAnsi="Arial" w:cs="Arial"/>
          <w:sz w:val="20"/>
          <w:szCs w:val="18"/>
        </w:rPr>
      </w:pPr>
      <w:r w:rsidRPr="00880C56">
        <w:rPr>
          <w:rFonts w:ascii="Arial" w:hAnsi="Arial" w:cs="Arial"/>
          <w:sz w:val="20"/>
          <w:szCs w:val="18"/>
        </w:rPr>
        <w:t xml:space="preserve">Dr. </w:t>
      </w:r>
      <w:proofErr w:type="spellStart"/>
      <w:r w:rsidRPr="00880C56">
        <w:rPr>
          <w:rFonts w:ascii="Arial" w:hAnsi="Arial" w:cs="Arial"/>
          <w:sz w:val="20"/>
          <w:szCs w:val="18"/>
        </w:rPr>
        <w:t>Christos</w:t>
      </w:r>
      <w:proofErr w:type="spellEnd"/>
      <w:r w:rsidRPr="00880C56">
        <w:rPr>
          <w:rFonts w:ascii="Arial" w:hAnsi="Arial" w:cs="Arial"/>
          <w:sz w:val="20"/>
          <w:szCs w:val="18"/>
        </w:rPr>
        <w:t xml:space="preserve"> </w:t>
      </w:r>
      <w:proofErr w:type="spellStart"/>
      <w:r w:rsidRPr="00880C56">
        <w:rPr>
          <w:rFonts w:ascii="Arial" w:hAnsi="Arial" w:cs="Arial"/>
          <w:sz w:val="20"/>
          <w:szCs w:val="18"/>
        </w:rPr>
        <w:t>Varnav</w:t>
      </w:r>
      <w:proofErr w:type="spellEnd"/>
      <w:r w:rsidR="00BE2971">
        <w:rPr>
          <w:rFonts w:ascii="Arial" w:hAnsi="Arial" w:cs="Arial"/>
          <w:sz w:val="20"/>
          <w:szCs w:val="18"/>
        </w:rPr>
        <w:t xml:space="preserve">                                                                                                                                                                                                                                                                                                                                                                                                                                                                                                                                                                                                                                                                                                                                                                                                                                                                                            </w:t>
      </w:r>
      <w:r w:rsidRPr="00880C56">
        <w:rPr>
          <w:rFonts w:ascii="Arial" w:hAnsi="Arial" w:cs="Arial"/>
          <w:sz w:val="20"/>
          <w:szCs w:val="18"/>
        </w:rPr>
        <w:t xml:space="preserve">a T.; EU. Marcia Ureta V.; Dr. Marco </w:t>
      </w:r>
      <w:proofErr w:type="spellStart"/>
      <w:r w:rsidRPr="00880C56">
        <w:rPr>
          <w:rFonts w:ascii="Arial" w:hAnsi="Arial" w:cs="Arial"/>
          <w:sz w:val="20"/>
          <w:szCs w:val="18"/>
        </w:rPr>
        <w:t>Baez</w:t>
      </w:r>
      <w:proofErr w:type="spellEnd"/>
      <w:r w:rsidRPr="00880C56">
        <w:rPr>
          <w:rFonts w:ascii="Arial" w:hAnsi="Arial" w:cs="Arial"/>
          <w:sz w:val="20"/>
          <w:szCs w:val="18"/>
        </w:rPr>
        <w:t xml:space="preserve"> R.; EU Ana Godoy G.; Dr. Gustavo </w:t>
      </w:r>
      <w:proofErr w:type="spellStart"/>
      <w:r w:rsidRPr="00880C56">
        <w:rPr>
          <w:rFonts w:ascii="Arial" w:hAnsi="Arial" w:cs="Arial"/>
          <w:sz w:val="20"/>
          <w:szCs w:val="18"/>
        </w:rPr>
        <w:t>PizarroT</w:t>
      </w:r>
      <w:proofErr w:type="spellEnd"/>
      <w:proofErr w:type="gramStart"/>
      <w:r w:rsidRPr="00880C56">
        <w:rPr>
          <w:rFonts w:ascii="Arial" w:hAnsi="Arial" w:cs="Arial"/>
          <w:sz w:val="20"/>
          <w:szCs w:val="18"/>
        </w:rPr>
        <w:t>..</w:t>
      </w:r>
      <w:proofErr w:type="gramEnd"/>
      <w:r w:rsidRPr="00880C56">
        <w:rPr>
          <w:rFonts w:ascii="Arial" w:hAnsi="Arial" w:cs="Arial"/>
          <w:sz w:val="20"/>
          <w:szCs w:val="18"/>
        </w:rPr>
        <w:t xml:space="preserve"> (2015). Sistema de alerta y </w:t>
      </w:r>
      <w:proofErr w:type="spellStart"/>
      <w:r w:rsidRPr="00880C56">
        <w:rPr>
          <w:rFonts w:ascii="Arial" w:hAnsi="Arial" w:cs="Arial"/>
          <w:sz w:val="20"/>
          <w:szCs w:val="18"/>
        </w:rPr>
        <w:t>organizacion</w:t>
      </w:r>
      <w:proofErr w:type="spellEnd"/>
      <w:r w:rsidRPr="00880C56">
        <w:rPr>
          <w:rFonts w:ascii="Arial" w:hAnsi="Arial" w:cs="Arial"/>
          <w:sz w:val="20"/>
          <w:szCs w:val="18"/>
        </w:rPr>
        <w:t xml:space="preserve"> de emergencia. Julio 2019, de Hospital </w:t>
      </w:r>
      <w:proofErr w:type="spellStart"/>
      <w:r w:rsidRPr="00880C56">
        <w:rPr>
          <w:rFonts w:ascii="Arial" w:hAnsi="Arial" w:cs="Arial"/>
          <w:sz w:val="20"/>
          <w:szCs w:val="18"/>
        </w:rPr>
        <w:t>Clinico</w:t>
      </w:r>
      <w:proofErr w:type="spellEnd"/>
      <w:r w:rsidRPr="00880C56">
        <w:rPr>
          <w:rFonts w:ascii="Arial" w:hAnsi="Arial" w:cs="Arial"/>
          <w:sz w:val="20"/>
          <w:szCs w:val="18"/>
        </w:rPr>
        <w:t xml:space="preserve"> Magallanes Sitio web: </w:t>
      </w:r>
      <w:hyperlink r:id="rId8" w:history="1">
        <w:r w:rsidRPr="009A02E7">
          <w:rPr>
            <w:rStyle w:val="Hipervnculo"/>
            <w:rFonts w:ascii="Arial" w:hAnsi="Arial" w:cs="Arial"/>
            <w:sz w:val="20"/>
            <w:szCs w:val="18"/>
          </w:rPr>
          <w:t>http://hospitalclinicomagallanes.cl/download/sistema-de-alerta-y-organizacion-en-emergencia-codigo-azul/</w:t>
        </w:r>
      </w:hyperlink>
    </w:p>
    <w:p w:rsidR="004536D3" w:rsidRDefault="004536D3" w:rsidP="004536D3">
      <w:pPr>
        <w:tabs>
          <w:tab w:val="left" w:pos="1590"/>
        </w:tabs>
        <w:spacing w:line="276" w:lineRule="auto"/>
        <w:ind w:right="645"/>
        <w:jc w:val="both"/>
        <w:rPr>
          <w:rFonts w:ascii="Arial" w:hAnsi="Arial" w:cs="Arial"/>
          <w:sz w:val="20"/>
          <w:szCs w:val="18"/>
        </w:rPr>
      </w:pPr>
    </w:p>
    <w:p w:rsidR="004536D3" w:rsidRDefault="004536D3" w:rsidP="004536D3">
      <w:pPr>
        <w:tabs>
          <w:tab w:val="left" w:pos="1590"/>
        </w:tabs>
        <w:spacing w:line="276" w:lineRule="auto"/>
        <w:ind w:right="645"/>
        <w:jc w:val="both"/>
        <w:rPr>
          <w:rFonts w:ascii="Arial" w:hAnsi="Arial" w:cs="Arial"/>
          <w:color w:val="000000"/>
          <w:sz w:val="20"/>
          <w:szCs w:val="22"/>
        </w:rPr>
      </w:pPr>
      <w:r w:rsidRPr="00103672">
        <w:rPr>
          <w:rFonts w:ascii="Arial" w:hAnsi="Arial" w:cs="Arial"/>
          <w:color w:val="000000"/>
          <w:sz w:val="20"/>
          <w:szCs w:val="22"/>
        </w:rPr>
        <w:t xml:space="preserve">EU </w:t>
      </w:r>
      <w:proofErr w:type="spellStart"/>
      <w:r w:rsidRPr="00103672">
        <w:rPr>
          <w:rFonts w:ascii="Arial" w:hAnsi="Arial" w:cs="Arial"/>
          <w:color w:val="000000"/>
          <w:sz w:val="20"/>
          <w:szCs w:val="22"/>
        </w:rPr>
        <w:t>Adrian</w:t>
      </w:r>
      <w:proofErr w:type="spellEnd"/>
      <w:r w:rsidRPr="00103672">
        <w:rPr>
          <w:rFonts w:ascii="Arial" w:hAnsi="Arial" w:cs="Arial"/>
          <w:color w:val="000000"/>
          <w:sz w:val="20"/>
          <w:szCs w:val="22"/>
        </w:rPr>
        <w:t xml:space="preserve"> Cataldo </w:t>
      </w:r>
      <w:proofErr w:type="gramStart"/>
      <w:r w:rsidRPr="00103672">
        <w:rPr>
          <w:rFonts w:ascii="Arial" w:hAnsi="Arial" w:cs="Arial"/>
          <w:color w:val="000000"/>
          <w:sz w:val="20"/>
          <w:szCs w:val="22"/>
        </w:rPr>
        <w:t>Ponce .</w:t>
      </w:r>
      <w:proofErr w:type="gramEnd"/>
      <w:r w:rsidRPr="00103672">
        <w:rPr>
          <w:rFonts w:ascii="Arial" w:hAnsi="Arial" w:cs="Arial"/>
          <w:color w:val="000000"/>
          <w:sz w:val="20"/>
          <w:szCs w:val="22"/>
        </w:rPr>
        <w:t xml:space="preserve"> (2017). Sistema Institucional de aleta y </w:t>
      </w:r>
      <w:proofErr w:type="spellStart"/>
      <w:r w:rsidRPr="00103672">
        <w:rPr>
          <w:rFonts w:ascii="Arial" w:hAnsi="Arial" w:cs="Arial"/>
          <w:color w:val="000000"/>
          <w:sz w:val="20"/>
          <w:szCs w:val="22"/>
        </w:rPr>
        <w:t>organizacion</w:t>
      </w:r>
      <w:proofErr w:type="spellEnd"/>
      <w:r w:rsidRPr="00103672">
        <w:rPr>
          <w:rFonts w:ascii="Arial" w:hAnsi="Arial" w:cs="Arial"/>
          <w:color w:val="000000"/>
          <w:sz w:val="20"/>
          <w:szCs w:val="22"/>
        </w:rPr>
        <w:t xml:space="preserve"> en caso que ocurra una emergencia </w:t>
      </w:r>
      <w:proofErr w:type="gramStart"/>
      <w:r w:rsidRPr="00103672">
        <w:rPr>
          <w:rFonts w:ascii="Arial" w:hAnsi="Arial" w:cs="Arial"/>
          <w:color w:val="000000"/>
          <w:sz w:val="20"/>
          <w:szCs w:val="22"/>
        </w:rPr>
        <w:t>vital .</w:t>
      </w:r>
      <w:proofErr w:type="gramEnd"/>
      <w:r w:rsidRPr="00103672">
        <w:rPr>
          <w:rFonts w:ascii="Arial" w:hAnsi="Arial" w:cs="Arial"/>
          <w:color w:val="000000"/>
          <w:sz w:val="20"/>
          <w:szCs w:val="22"/>
        </w:rPr>
        <w:t xml:space="preserve"> 2019, de Cesfam Rodelillo Sitio web: </w:t>
      </w:r>
      <w:hyperlink r:id="rId9" w:history="1">
        <w:r w:rsidRPr="009A02E7">
          <w:rPr>
            <w:rStyle w:val="Hipervnculo"/>
            <w:rFonts w:ascii="Arial" w:hAnsi="Arial" w:cs="Arial"/>
            <w:sz w:val="20"/>
            <w:szCs w:val="22"/>
          </w:rPr>
          <w:t>http://www.cesfamrodelillo.com/wp-content/uploads/2018/03/AOC-1.1-SISTEMA-INSTITUCIONAL-DE-ALERTA-Y-ORGANIZACION-EN-CASO-DE-EMERGENCIA-VITAL.pdf</w:t>
        </w:r>
      </w:hyperlink>
    </w:p>
    <w:p w:rsidR="004536D3" w:rsidRDefault="004536D3" w:rsidP="004536D3">
      <w:pPr>
        <w:tabs>
          <w:tab w:val="left" w:pos="1590"/>
        </w:tabs>
        <w:spacing w:line="276" w:lineRule="auto"/>
        <w:ind w:right="645"/>
        <w:jc w:val="both"/>
        <w:rPr>
          <w:rFonts w:ascii="Arial" w:hAnsi="Arial" w:cs="Arial"/>
          <w:color w:val="000000"/>
          <w:sz w:val="20"/>
          <w:szCs w:val="22"/>
        </w:rPr>
      </w:pPr>
    </w:p>
    <w:p w:rsidR="004536D3" w:rsidRDefault="004536D3" w:rsidP="004536D3">
      <w:pPr>
        <w:tabs>
          <w:tab w:val="left" w:pos="1590"/>
        </w:tabs>
        <w:spacing w:line="276" w:lineRule="auto"/>
        <w:ind w:right="645"/>
        <w:jc w:val="both"/>
        <w:rPr>
          <w:rFonts w:ascii="Arial" w:eastAsia="Calibri" w:hAnsi="Arial" w:cs="Arial"/>
          <w:sz w:val="20"/>
          <w:szCs w:val="20"/>
        </w:rPr>
      </w:pPr>
      <w:r>
        <w:rPr>
          <w:rFonts w:ascii="Arial" w:eastAsia="Calibri" w:hAnsi="Arial" w:cs="Arial"/>
          <w:sz w:val="20"/>
          <w:szCs w:val="20"/>
        </w:rPr>
        <w:t>Kinesiólogo Ricardo Jara G. (mayo de 2015). SISTEMA DE ALERTA Y ORGANIZACIÓN EN CASO QUE OCURRA UNA EMERGENCIA. 30 de agosto de 2018, de CESFAM Dr. Segismundo Iturra T.</w:t>
      </w:r>
    </w:p>
    <w:p w:rsidR="004536D3" w:rsidRDefault="004536D3" w:rsidP="004536D3">
      <w:pPr>
        <w:tabs>
          <w:tab w:val="left" w:pos="1590"/>
        </w:tabs>
        <w:spacing w:line="276" w:lineRule="auto"/>
        <w:ind w:right="645"/>
        <w:jc w:val="both"/>
        <w:rPr>
          <w:rFonts w:ascii="Arial" w:eastAsia="Calibri" w:hAnsi="Arial" w:cs="Arial"/>
          <w:sz w:val="20"/>
          <w:szCs w:val="20"/>
        </w:rPr>
      </w:pPr>
    </w:p>
    <w:p w:rsidR="004536D3" w:rsidRPr="00103672" w:rsidRDefault="004536D3" w:rsidP="004536D3">
      <w:pPr>
        <w:tabs>
          <w:tab w:val="left" w:pos="1590"/>
        </w:tabs>
        <w:spacing w:line="276" w:lineRule="auto"/>
        <w:ind w:right="645"/>
        <w:jc w:val="both"/>
        <w:rPr>
          <w:rFonts w:ascii="Arial" w:hAnsi="Arial" w:cs="Arial"/>
          <w:sz w:val="20"/>
          <w:szCs w:val="22"/>
        </w:rPr>
      </w:pPr>
      <w:r>
        <w:rPr>
          <w:rFonts w:ascii="Arial" w:eastAsia="Calibri" w:hAnsi="Arial" w:cs="Arial"/>
          <w:color w:val="000000"/>
          <w:sz w:val="20"/>
          <w:szCs w:val="20"/>
        </w:rPr>
        <w:t xml:space="preserve">EU. Amanda Vergara S. (septiembre de 2015). PROTOCOLO DE ALERTA Y ORGANIZACIÓN EN SITUACIONES DE EMERGENCIA. 30 de agosto de 2018, de Hospital San Juan de Dios de Los Andes Sitio web: </w:t>
      </w:r>
      <w:r>
        <w:rPr>
          <w:rFonts w:ascii="Arial" w:eastAsia="Calibri" w:hAnsi="Arial" w:cs="Arial"/>
          <w:color w:val="0000FF"/>
          <w:sz w:val="20"/>
          <w:szCs w:val="20"/>
        </w:rPr>
        <w:t>https://sites.google.com/site/calidadhosla/home/indice-general-protocolos</w:t>
      </w:r>
    </w:p>
    <w:p w:rsidR="004536D3" w:rsidRDefault="004536D3" w:rsidP="004536D3">
      <w:pPr>
        <w:spacing w:line="276" w:lineRule="auto"/>
        <w:ind w:left="142" w:right="505"/>
        <w:jc w:val="both"/>
        <w:rPr>
          <w:rStyle w:val="Hipervnculo"/>
          <w:rFonts w:ascii="Arial" w:hAnsi="Arial" w:cs="Arial"/>
          <w:sz w:val="22"/>
          <w:szCs w:val="22"/>
        </w:rPr>
      </w:pPr>
    </w:p>
    <w:p w:rsidR="00D00708" w:rsidRDefault="00D00708" w:rsidP="00D00708">
      <w:pPr>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8522" w:type="dxa"/>
        <w:tblInd w:w="392" w:type="dxa"/>
        <w:tblLook w:val="04A0" w:firstRow="1" w:lastRow="0" w:firstColumn="1" w:lastColumn="0" w:noHBand="0" w:noVBand="1"/>
      </w:tblPr>
      <w:tblGrid>
        <w:gridCol w:w="3233"/>
        <w:gridCol w:w="5289"/>
      </w:tblGrid>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Dirección del CESFAM</w:t>
            </w:r>
          </w:p>
        </w:tc>
        <w:tc>
          <w:tcPr>
            <w:tcW w:w="5289" w:type="dxa"/>
          </w:tcPr>
          <w:p w:rsidR="004536D3" w:rsidRPr="004536D3" w:rsidRDefault="004536D3" w:rsidP="004536D3">
            <w:pPr>
              <w:numPr>
                <w:ilvl w:val="0"/>
                <w:numId w:val="19"/>
              </w:numPr>
              <w:rPr>
                <w:rFonts w:ascii="Arial" w:eastAsia="Arial" w:hAnsi="Arial" w:cs="Arial"/>
                <w:sz w:val="20"/>
                <w:szCs w:val="20"/>
              </w:rPr>
            </w:pPr>
            <w:r w:rsidRPr="004536D3">
              <w:rPr>
                <w:rFonts w:ascii="Arial" w:eastAsia="Arial" w:hAnsi="Arial" w:cs="Arial"/>
                <w:sz w:val="20"/>
                <w:szCs w:val="20"/>
              </w:rPr>
              <w:t xml:space="preserve">Facilitar la difusión al procedimiento de alerta y organización en caso de emergencia con riesgo vital. </w:t>
            </w:r>
          </w:p>
          <w:p w:rsidR="004536D3" w:rsidRPr="004536D3" w:rsidRDefault="004536D3" w:rsidP="004536D3">
            <w:pPr>
              <w:numPr>
                <w:ilvl w:val="0"/>
                <w:numId w:val="19"/>
              </w:numPr>
              <w:rPr>
                <w:rFonts w:ascii="Arial" w:eastAsia="Arial" w:hAnsi="Arial" w:cs="Arial"/>
                <w:sz w:val="20"/>
                <w:szCs w:val="20"/>
              </w:rPr>
            </w:pPr>
            <w:r w:rsidRPr="004536D3">
              <w:rPr>
                <w:rFonts w:ascii="Arial" w:eastAsia="Arial" w:hAnsi="Arial" w:cs="Arial"/>
                <w:sz w:val="20"/>
                <w:szCs w:val="20"/>
              </w:rPr>
              <w:t>Coordinar    en    conjunto    con encargado de calidad la realización de simulacro programado de emergencia con riesgo vital.</w:t>
            </w:r>
          </w:p>
        </w:tc>
      </w:tr>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Encargado de Calidad</w:t>
            </w:r>
          </w:p>
        </w:tc>
        <w:tc>
          <w:tcPr>
            <w:tcW w:w="5289" w:type="dxa"/>
          </w:tcPr>
          <w:p w:rsidR="004536D3" w:rsidRPr="004536D3" w:rsidRDefault="00000879" w:rsidP="004536D3">
            <w:pPr>
              <w:numPr>
                <w:ilvl w:val="0"/>
                <w:numId w:val="20"/>
              </w:numPr>
              <w:rPr>
                <w:rFonts w:ascii="Arial" w:eastAsia="Arial" w:hAnsi="Arial" w:cs="Arial"/>
                <w:sz w:val="20"/>
                <w:szCs w:val="20"/>
              </w:rPr>
            </w:pPr>
            <w:r>
              <w:rPr>
                <w:rFonts w:ascii="Arial" w:eastAsia="Arial" w:hAnsi="Arial" w:cs="Arial"/>
                <w:sz w:val="20"/>
                <w:szCs w:val="20"/>
              </w:rPr>
              <w:t>Revisar y actualizar</w:t>
            </w:r>
            <w:r w:rsidR="004536D3" w:rsidRPr="004536D3">
              <w:rPr>
                <w:rFonts w:ascii="Arial" w:eastAsia="Arial" w:hAnsi="Arial" w:cs="Arial"/>
                <w:sz w:val="20"/>
                <w:szCs w:val="20"/>
              </w:rPr>
              <w:t xml:space="preserve"> documento. </w:t>
            </w:r>
          </w:p>
          <w:p w:rsidR="004536D3" w:rsidRPr="004536D3" w:rsidRDefault="004536D3" w:rsidP="004536D3">
            <w:pPr>
              <w:numPr>
                <w:ilvl w:val="0"/>
                <w:numId w:val="20"/>
              </w:numPr>
              <w:rPr>
                <w:rFonts w:ascii="Arial" w:eastAsia="Arial" w:hAnsi="Arial" w:cs="Arial"/>
                <w:sz w:val="20"/>
                <w:szCs w:val="20"/>
              </w:rPr>
            </w:pPr>
            <w:r w:rsidRPr="004536D3">
              <w:rPr>
                <w:rFonts w:ascii="Arial" w:eastAsia="Arial" w:hAnsi="Arial" w:cs="Arial"/>
                <w:sz w:val="20"/>
                <w:szCs w:val="20"/>
              </w:rPr>
              <w:t xml:space="preserve">Supervisar el cumplimiento del protocolo y los simulacros programados. </w:t>
            </w:r>
          </w:p>
        </w:tc>
      </w:tr>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Equipo clínico de emergencia</w:t>
            </w:r>
          </w:p>
        </w:tc>
        <w:tc>
          <w:tcPr>
            <w:tcW w:w="5289" w:type="dxa"/>
          </w:tcPr>
          <w:p w:rsidR="004536D3" w:rsidRPr="004536D3" w:rsidRDefault="004536D3" w:rsidP="004536D3">
            <w:pPr>
              <w:numPr>
                <w:ilvl w:val="0"/>
                <w:numId w:val="22"/>
              </w:numPr>
              <w:rPr>
                <w:rFonts w:ascii="Arial" w:eastAsia="Arial" w:hAnsi="Arial" w:cs="Arial"/>
                <w:sz w:val="20"/>
                <w:szCs w:val="20"/>
              </w:rPr>
            </w:pPr>
            <w:r w:rsidRPr="004536D3">
              <w:rPr>
                <w:rFonts w:ascii="Arial" w:eastAsia="Arial" w:hAnsi="Arial" w:cs="Arial"/>
                <w:sz w:val="20"/>
                <w:szCs w:val="20"/>
              </w:rPr>
              <w:t xml:space="preserve">Dar la asistencia correspondiente al usuario afectado, desde el inicio de la activación del sistema de emergencia hasta el traslado. </w:t>
            </w:r>
          </w:p>
          <w:p w:rsidR="004536D3" w:rsidRPr="004536D3" w:rsidRDefault="004536D3" w:rsidP="004536D3">
            <w:pPr>
              <w:numPr>
                <w:ilvl w:val="0"/>
                <w:numId w:val="21"/>
              </w:numPr>
              <w:rPr>
                <w:rFonts w:ascii="Arial" w:eastAsia="Arial" w:hAnsi="Arial" w:cs="Arial"/>
                <w:sz w:val="20"/>
                <w:szCs w:val="20"/>
              </w:rPr>
            </w:pPr>
            <w:r w:rsidRPr="004536D3">
              <w:rPr>
                <w:rFonts w:ascii="Arial" w:eastAsia="Arial" w:hAnsi="Arial" w:cs="Arial"/>
                <w:sz w:val="20"/>
                <w:szCs w:val="20"/>
              </w:rPr>
              <w:t>Coordinar traslado a Unidad de Emergencia</w:t>
            </w:r>
          </w:p>
        </w:tc>
      </w:tr>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Equipo de salud</w:t>
            </w:r>
          </w:p>
        </w:tc>
        <w:tc>
          <w:tcPr>
            <w:tcW w:w="5289" w:type="dxa"/>
          </w:tcPr>
          <w:p w:rsidR="004536D3" w:rsidRPr="004536D3" w:rsidRDefault="004536D3" w:rsidP="004536D3">
            <w:pPr>
              <w:numPr>
                <w:ilvl w:val="0"/>
                <w:numId w:val="21"/>
              </w:numPr>
              <w:rPr>
                <w:rFonts w:ascii="Arial" w:eastAsia="Arial" w:hAnsi="Arial" w:cs="Arial"/>
                <w:sz w:val="20"/>
                <w:szCs w:val="20"/>
              </w:rPr>
            </w:pPr>
            <w:r w:rsidRPr="004536D3">
              <w:rPr>
                <w:rFonts w:ascii="Arial" w:eastAsia="Arial" w:hAnsi="Arial" w:cs="Arial"/>
                <w:sz w:val="20"/>
                <w:szCs w:val="20"/>
              </w:rPr>
              <w:t xml:space="preserve">Facilitar que el procedimiento sea realizado de manera expedita. </w:t>
            </w:r>
          </w:p>
          <w:p w:rsidR="004536D3" w:rsidRPr="004536D3" w:rsidRDefault="004536D3" w:rsidP="004536D3">
            <w:pPr>
              <w:numPr>
                <w:ilvl w:val="0"/>
                <w:numId w:val="21"/>
              </w:numPr>
              <w:rPr>
                <w:rFonts w:ascii="Arial" w:eastAsia="Arial" w:hAnsi="Arial" w:cs="Arial"/>
                <w:sz w:val="20"/>
                <w:szCs w:val="20"/>
              </w:rPr>
            </w:pPr>
            <w:r w:rsidRPr="004536D3">
              <w:rPr>
                <w:rFonts w:ascii="Arial" w:eastAsia="Arial" w:hAnsi="Arial" w:cs="Arial"/>
                <w:sz w:val="20"/>
                <w:szCs w:val="20"/>
              </w:rPr>
              <w:t>Realizar    la activación    del    sistema    de emergencia.</w:t>
            </w:r>
          </w:p>
        </w:tc>
      </w:tr>
      <w:tr w:rsidR="00000879" w:rsidRPr="004536D3" w:rsidTr="008829D7">
        <w:trPr>
          <w:trHeight w:val="296"/>
        </w:trPr>
        <w:tc>
          <w:tcPr>
            <w:tcW w:w="3233" w:type="dxa"/>
          </w:tcPr>
          <w:p w:rsidR="00000879" w:rsidRPr="004536D3" w:rsidRDefault="00472143" w:rsidP="004536D3">
            <w:pPr>
              <w:rPr>
                <w:rFonts w:ascii="Arial" w:eastAsia="Arial" w:hAnsi="Arial" w:cs="Arial"/>
                <w:sz w:val="20"/>
                <w:szCs w:val="20"/>
              </w:rPr>
            </w:pPr>
            <w:r>
              <w:rPr>
                <w:rFonts w:ascii="Arial" w:eastAsia="Arial" w:hAnsi="Arial" w:cs="Arial"/>
                <w:sz w:val="20"/>
                <w:szCs w:val="20"/>
              </w:rPr>
              <w:lastRenderedPageBreak/>
              <w:t xml:space="preserve">TENS de </w:t>
            </w:r>
            <w:proofErr w:type="spellStart"/>
            <w:r>
              <w:rPr>
                <w:rFonts w:ascii="Arial" w:eastAsia="Arial" w:hAnsi="Arial" w:cs="Arial"/>
                <w:sz w:val="20"/>
                <w:szCs w:val="20"/>
              </w:rPr>
              <w:t>vacunatorio</w:t>
            </w:r>
            <w:proofErr w:type="spellEnd"/>
          </w:p>
        </w:tc>
        <w:tc>
          <w:tcPr>
            <w:tcW w:w="5289" w:type="dxa"/>
          </w:tcPr>
          <w:p w:rsidR="00000879" w:rsidRPr="004536D3" w:rsidRDefault="00000879" w:rsidP="00472143">
            <w:pPr>
              <w:numPr>
                <w:ilvl w:val="0"/>
                <w:numId w:val="21"/>
              </w:numPr>
              <w:rPr>
                <w:rFonts w:ascii="Arial" w:eastAsia="Arial" w:hAnsi="Arial" w:cs="Arial"/>
                <w:sz w:val="20"/>
                <w:szCs w:val="20"/>
              </w:rPr>
            </w:pPr>
            <w:r>
              <w:rPr>
                <w:rFonts w:ascii="Arial" w:eastAsia="Arial" w:hAnsi="Arial" w:cs="Arial"/>
                <w:sz w:val="20"/>
                <w:szCs w:val="20"/>
              </w:rPr>
              <w:t xml:space="preserve">Asistir con </w:t>
            </w:r>
            <w:r w:rsidR="00472143">
              <w:rPr>
                <w:rFonts w:ascii="Arial" w:eastAsia="Arial" w:hAnsi="Arial" w:cs="Arial"/>
                <w:sz w:val="20"/>
                <w:szCs w:val="20"/>
              </w:rPr>
              <w:t>DEA al lugar en donde se activa la clave</w:t>
            </w:r>
          </w:p>
        </w:tc>
      </w:tr>
      <w:tr w:rsidR="004536D3" w:rsidRPr="004536D3" w:rsidTr="008829D7">
        <w:trPr>
          <w:trHeight w:val="296"/>
        </w:trPr>
        <w:tc>
          <w:tcPr>
            <w:tcW w:w="3233" w:type="dxa"/>
          </w:tcPr>
          <w:p w:rsidR="004536D3" w:rsidRPr="004536D3" w:rsidRDefault="00472143" w:rsidP="004536D3">
            <w:pPr>
              <w:rPr>
                <w:rFonts w:ascii="Arial" w:eastAsia="Arial" w:hAnsi="Arial" w:cs="Arial"/>
                <w:sz w:val="20"/>
                <w:szCs w:val="20"/>
              </w:rPr>
            </w:pPr>
            <w:r>
              <w:rPr>
                <w:rFonts w:ascii="Arial" w:eastAsia="Arial" w:hAnsi="Arial" w:cs="Arial"/>
                <w:sz w:val="20"/>
                <w:szCs w:val="20"/>
              </w:rPr>
              <w:t>Jefe</w:t>
            </w:r>
            <w:r w:rsidR="004536D3" w:rsidRPr="004536D3">
              <w:rPr>
                <w:rFonts w:ascii="Arial" w:eastAsia="Arial" w:hAnsi="Arial" w:cs="Arial"/>
                <w:sz w:val="20"/>
                <w:szCs w:val="20"/>
              </w:rPr>
              <w:t xml:space="preserve"> de SOME</w:t>
            </w:r>
          </w:p>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Personal SOME</w:t>
            </w:r>
          </w:p>
        </w:tc>
        <w:tc>
          <w:tcPr>
            <w:tcW w:w="5289" w:type="dxa"/>
          </w:tcPr>
          <w:p w:rsidR="004536D3" w:rsidRPr="004536D3" w:rsidRDefault="004536D3" w:rsidP="004536D3">
            <w:pPr>
              <w:numPr>
                <w:ilvl w:val="0"/>
                <w:numId w:val="23"/>
              </w:numPr>
              <w:rPr>
                <w:rFonts w:ascii="Arial" w:eastAsia="Arial" w:hAnsi="Arial" w:cs="Arial"/>
                <w:sz w:val="20"/>
                <w:szCs w:val="20"/>
              </w:rPr>
            </w:pPr>
            <w:r w:rsidRPr="004536D3">
              <w:rPr>
                <w:rFonts w:ascii="Arial" w:eastAsia="Arial" w:hAnsi="Arial" w:cs="Arial"/>
                <w:sz w:val="20"/>
                <w:szCs w:val="20"/>
              </w:rPr>
              <w:t>Receptar los datos del usuario, hora de llegada.</w:t>
            </w:r>
          </w:p>
          <w:p w:rsidR="004536D3" w:rsidRPr="004536D3" w:rsidRDefault="004536D3" w:rsidP="004536D3">
            <w:pPr>
              <w:numPr>
                <w:ilvl w:val="0"/>
                <w:numId w:val="23"/>
              </w:numPr>
              <w:rPr>
                <w:rFonts w:ascii="Arial" w:eastAsia="Arial" w:hAnsi="Arial" w:cs="Arial"/>
                <w:sz w:val="20"/>
                <w:szCs w:val="20"/>
              </w:rPr>
            </w:pPr>
            <w:r w:rsidRPr="004536D3">
              <w:rPr>
                <w:rFonts w:ascii="Arial" w:eastAsia="Arial" w:hAnsi="Arial" w:cs="Arial"/>
                <w:sz w:val="20"/>
                <w:szCs w:val="20"/>
              </w:rPr>
              <w:t>En casos de usuarios sin acompañante contactar a carabineros para ubicar a familiares.</w:t>
            </w:r>
          </w:p>
          <w:p w:rsidR="004536D3" w:rsidRPr="004536D3" w:rsidRDefault="004536D3" w:rsidP="004536D3">
            <w:pPr>
              <w:numPr>
                <w:ilvl w:val="0"/>
                <w:numId w:val="23"/>
              </w:numPr>
              <w:rPr>
                <w:rFonts w:ascii="Arial" w:eastAsia="Arial" w:hAnsi="Arial" w:cs="Arial"/>
                <w:sz w:val="20"/>
                <w:szCs w:val="20"/>
              </w:rPr>
            </w:pPr>
            <w:r w:rsidRPr="004536D3">
              <w:rPr>
                <w:rFonts w:ascii="Arial" w:eastAsia="Arial" w:hAnsi="Arial" w:cs="Arial"/>
                <w:sz w:val="20"/>
                <w:szCs w:val="20"/>
              </w:rPr>
              <w:t>Coordinar   la   atención   de   los   pacientes agendados con profesionales que participan en el equipo clínico de emergencia.</w:t>
            </w:r>
          </w:p>
          <w:p w:rsidR="004536D3" w:rsidRPr="004536D3" w:rsidRDefault="004536D3" w:rsidP="004536D3">
            <w:pPr>
              <w:numPr>
                <w:ilvl w:val="0"/>
                <w:numId w:val="23"/>
              </w:numPr>
              <w:rPr>
                <w:rFonts w:ascii="Arial" w:eastAsia="Arial" w:hAnsi="Arial" w:cs="Arial"/>
                <w:sz w:val="20"/>
                <w:szCs w:val="20"/>
              </w:rPr>
            </w:pPr>
            <w:r w:rsidRPr="004536D3">
              <w:rPr>
                <w:rFonts w:ascii="Arial" w:eastAsia="Arial" w:hAnsi="Arial" w:cs="Arial"/>
                <w:sz w:val="20"/>
                <w:szCs w:val="20"/>
              </w:rPr>
              <w:t xml:space="preserve">Activación de alto parlante. </w:t>
            </w:r>
          </w:p>
        </w:tc>
      </w:tr>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Personal auxiliar</w:t>
            </w:r>
          </w:p>
        </w:tc>
        <w:tc>
          <w:tcPr>
            <w:tcW w:w="5289" w:type="dxa"/>
          </w:tcPr>
          <w:p w:rsidR="004536D3" w:rsidRPr="004536D3" w:rsidRDefault="004536D3" w:rsidP="004536D3">
            <w:pPr>
              <w:numPr>
                <w:ilvl w:val="0"/>
                <w:numId w:val="24"/>
              </w:numPr>
              <w:rPr>
                <w:rFonts w:ascii="Arial" w:eastAsia="Arial" w:hAnsi="Arial" w:cs="Arial"/>
                <w:sz w:val="20"/>
                <w:szCs w:val="20"/>
              </w:rPr>
            </w:pPr>
            <w:r w:rsidRPr="004536D3">
              <w:rPr>
                <w:rFonts w:ascii="Arial" w:eastAsia="Arial" w:hAnsi="Arial" w:cs="Arial"/>
                <w:sz w:val="20"/>
                <w:szCs w:val="20"/>
              </w:rPr>
              <w:t>Resguardar la seguridad y el orden del lugar donde se realice la atención.</w:t>
            </w:r>
          </w:p>
        </w:tc>
      </w:tr>
      <w:tr w:rsidR="004536D3" w:rsidRPr="004536D3" w:rsidTr="008829D7">
        <w:trPr>
          <w:trHeight w:val="296"/>
        </w:trPr>
        <w:tc>
          <w:tcPr>
            <w:tcW w:w="3233" w:type="dxa"/>
          </w:tcPr>
          <w:p w:rsidR="004536D3" w:rsidRPr="004536D3" w:rsidRDefault="004536D3" w:rsidP="004536D3">
            <w:pPr>
              <w:rPr>
                <w:rFonts w:ascii="Arial" w:eastAsia="Arial" w:hAnsi="Arial" w:cs="Arial"/>
                <w:sz w:val="20"/>
                <w:szCs w:val="20"/>
              </w:rPr>
            </w:pPr>
            <w:r w:rsidRPr="004536D3">
              <w:rPr>
                <w:rFonts w:ascii="Arial" w:eastAsia="Arial" w:hAnsi="Arial" w:cs="Arial"/>
                <w:sz w:val="20"/>
                <w:szCs w:val="20"/>
              </w:rPr>
              <w:t>Equipo psicosocial</w:t>
            </w:r>
          </w:p>
        </w:tc>
        <w:tc>
          <w:tcPr>
            <w:tcW w:w="5289" w:type="dxa"/>
          </w:tcPr>
          <w:p w:rsidR="004536D3" w:rsidRPr="004536D3" w:rsidRDefault="004536D3" w:rsidP="004536D3">
            <w:pPr>
              <w:numPr>
                <w:ilvl w:val="0"/>
                <w:numId w:val="24"/>
              </w:numPr>
              <w:rPr>
                <w:rFonts w:ascii="Arial" w:eastAsia="Arial" w:hAnsi="Arial" w:cs="Arial"/>
                <w:sz w:val="20"/>
                <w:szCs w:val="20"/>
              </w:rPr>
            </w:pPr>
            <w:r w:rsidRPr="004536D3">
              <w:rPr>
                <w:rFonts w:ascii="Arial" w:eastAsia="Arial" w:hAnsi="Arial" w:cs="Arial"/>
                <w:sz w:val="20"/>
                <w:szCs w:val="20"/>
              </w:rPr>
              <w:t>Atención y contención de familiares de la persona   con riesgo   vital</w:t>
            </w:r>
          </w:p>
        </w:tc>
      </w:tr>
    </w:tbl>
    <w:p w:rsidR="00B04A8E" w:rsidRDefault="00B04A8E">
      <w:pPr>
        <w:rPr>
          <w:rFonts w:ascii="Arial" w:eastAsia="Arial" w:hAnsi="Arial" w:cs="Arial"/>
          <w:sz w:val="20"/>
          <w:szCs w:val="20"/>
        </w:rPr>
      </w:pPr>
    </w:p>
    <w:p w:rsidR="00B04A8E" w:rsidRDefault="00B04A8E">
      <w:pPr>
        <w:rPr>
          <w:rFonts w:ascii="Arial" w:eastAsia="Arial" w:hAnsi="Arial" w:cs="Arial"/>
          <w:sz w:val="20"/>
          <w:szCs w:val="20"/>
        </w:rPr>
      </w:pPr>
    </w:p>
    <w:p w:rsidR="00B04A8E" w:rsidRDefault="00B04A8E">
      <w:pPr>
        <w:rPr>
          <w:rFonts w:ascii="Arial" w:eastAsia="Arial" w:hAnsi="Arial" w:cs="Arial"/>
          <w:sz w:val="20"/>
          <w:szCs w:val="20"/>
        </w:rPr>
      </w:pPr>
      <w:r w:rsidRPr="00B04A8E">
        <w:rPr>
          <w:rFonts w:ascii="Arial" w:eastAsia="Arial" w:hAnsi="Arial" w:cs="Arial"/>
          <w:sz w:val="20"/>
          <w:szCs w:val="20"/>
        </w:rPr>
        <w:t>Todo el equipo debe estar capacitado para la activación del sistema de alerta y organización de atención de emergencia.</w:t>
      </w:r>
    </w:p>
    <w:p w:rsidR="00F63F7A" w:rsidRDefault="00F63F7A" w:rsidP="00F63F7A">
      <w:pPr>
        <w:tabs>
          <w:tab w:val="left" w:pos="1590"/>
        </w:tabs>
        <w:spacing w:line="276" w:lineRule="auto"/>
        <w:ind w:left="851" w:right="645"/>
        <w:jc w:val="both"/>
        <w:rPr>
          <w:rFonts w:ascii="Arial" w:eastAsia="Arial" w:hAnsi="Arial" w:cs="Arial"/>
          <w:sz w:val="20"/>
          <w:szCs w:val="20"/>
        </w:rPr>
      </w:pPr>
    </w:p>
    <w:p w:rsidR="009E7447" w:rsidRPr="007B2A3F" w:rsidRDefault="009E7447" w:rsidP="00F63F7A">
      <w:pPr>
        <w:tabs>
          <w:tab w:val="left" w:pos="1590"/>
        </w:tabs>
        <w:spacing w:line="276" w:lineRule="auto"/>
        <w:ind w:left="851" w:right="645"/>
        <w:jc w:val="both"/>
        <w:rPr>
          <w:rFonts w:ascii="Arial" w:eastAsia="Arial" w:hAnsi="Arial" w:cs="Arial"/>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9E7447" w:rsidRDefault="009E7447" w:rsidP="009E7447">
      <w:pPr>
        <w:tabs>
          <w:tab w:val="left" w:pos="1590"/>
        </w:tabs>
        <w:spacing w:line="276" w:lineRule="auto"/>
        <w:ind w:right="645"/>
        <w:jc w:val="both"/>
        <w:rPr>
          <w:rFonts w:ascii="Arial" w:eastAsia="Arial" w:hAnsi="Arial" w:cs="Arial"/>
          <w:bCs/>
          <w:sz w:val="20"/>
          <w:szCs w:val="20"/>
        </w:rPr>
      </w:pP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t xml:space="preserve">Emergencia: </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Situación de inicio o aparición brusca de riesgo vital o peligro inmediato real o potencial para la vida con efecto de secuelas graves permanentes si no recibe atención calificada de inmediato.</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t>Urgencia:</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Toda situación clínica capaz de generar deterioro, peligro o riesgo para la salud o la vida en función del tiempo transcurrido (horas) entre su aparición, la asistencia médica y la instalación de un tratamiento efectivo.</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t>Estado de Inconsciencia:</w:t>
      </w:r>
    </w:p>
    <w:p w:rsidR="00B04A8E" w:rsidRDefault="00B04A8E" w:rsidP="00B04A8E">
      <w:pPr>
        <w:rPr>
          <w:rFonts w:ascii="Arial" w:eastAsia="Arial" w:hAnsi="Arial" w:cs="Arial"/>
          <w:bCs/>
          <w:sz w:val="20"/>
          <w:szCs w:val="20"/>
        </w:rPr>
      </w:pPr>
      <w:r w:rsidRPr="00B04A8E">
        <w:rPr>
          <w:rFonts w:ascii="Arial" w:eastAsia="Arial" w:hAnsi="Arial" w:cs="Arial"/>
          <w:bCs/>
          <w:sz w:val="20"/>
          <w:szCs w:val="20"/>
        </w:rPr>
        <w:t>El estado de inconsciencia se define como aquella situación clínica que lleva al paciente a una disminución del estado de alerta normal, pudiendo oscilar desde una tendencia al sueño hasta una ausencia total de respuesta frente a estímulos externos, persistiendo únicamente una actividad refleja residual. La valoración de un paciente inconsciente debe ir encaminada fundamentalmente a determinar el origen estructural o metabólico y a detectar aquellas situaciones que requieran un tratamiento inmediato.</w:t>
      </w:r>
    </w:p>
    <w:p w:rsidR="00B04A8E" w:rsidRPr="00B04A8E" w:rsidRDefault="00B04A8E" w:rsidP="00B04A8E">
      <w:pPr>
        <w:rPr>
          <w:rFonts w:ascii="Arial" w:eastAsia="Arial" w:hAnsi="Arial" w:cs="Arial"/>
          <w:bCs/>
          <w:sz w:val="20"/>
          <w:szCs w:val="20"/>
        </w:rPr>
      </w:pPr>
      <w:r>
        <w:rPr>
          <w:rFonts w:ascii="Arial" w:eastAsia="Arial" w:hAnsi="Arial" w:cs="Arial"/>
          <w:bCs/>
          <w:sz w:val="20"/>
          <w:szCs w:val="20"/>
        </w:rPr>
        <w:t>Para efectos de este protocolo, el código azul se activara ante la ausencia total de respuesta a estímulos externos.</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t xml:space="preserve">Emergencia Cardio-Respiratoria: </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Condición de gravedad, que pone en peligro la vida de un paciente. Cese brusco de la circulación y/o respiración, que requiere una actuación rápida del equipo de salud encaminada a evitar un Paro Cardiaco, Respiratorio o Cardiorrespiratorio.</w:t>
      </w:r>
    </w:p>
    <w:p w:rsidR="00B04A8E" w:rsidRPr="00B04A8E" w:rsidRDefault="00B04A8E" w:rsidP="00B04A8E">
      <w:pPr>
        <w:rPr>
          <w:rFonts w:ascii="Arial" w:eastAsia="Arial" w:hAnsi="Arial" w:cs="Arial"/>
          <w:bCs/>
          <w:sz w:val="20"/>
          <w:szCs w:val="20"/>
        </w:rPr>
      </w:pPr>
    </w:p>
    <w:p w:rsidR="00D7511A" w:rsidRDefault="00D7511A">
      <w:pPr>
        <w:rPr>
          <w:rFonts w:ascii="Arial" w:eastAsia="Arial" w:hAnsi="Arial" w:cs="Arial"/>
          <w:b/>
          <w:sz w:val="20"/>
          <w:szCs w:val="20"/>
        </w:rPr>
      </w:pPr>
      <w:r>
        <w:rPr>
          <w:rFonts w:ascii="Arial" w:eastAsia="Arial" w:hAnsi="Arial" w:cs="Arial"/>
          <w:b/>
          <w:sz w:val="20"/>
          <w:szCs w:val="20"/>
        </w:rPr>
        <w:br w:type="page"/>
      </w: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lastRenderedPageBreak/>
        <w:t>Soporte Vital Básico:</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Es el conjunto de maniobras que buscan restablecer transitoriamente las funciones respiratorias y circulatorias del individuo, con el objeto de mantener la vida.  Se caracteriza porque no necesita de instrumental médico y debe ser iniciada en el lugar donde acontece la emergencia.</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
          <w:sz w:val="20"/>
          <w:szCs w:val="20"/>
        </w:rPr>
      </w:pPr>
      <w:r w:rsidRPr="00B04A8E">
        <w:rPr>
          <w:rFonts w:ascii="Arial" w:eastAsia="Arial" w:hAnsi="Arial" w:cs="Arial"/>
          <w:b/>
          <w:sz w:val="20"/>
          <w:szCs w:val="20"/>
        </w:rPr>
        <w:t>Abreviaturas</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RCP = Reanimación Cardio-pulmonar.</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APS= Atención Primaria de Salud</w:t>
      </w: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EG    = Escala de Glasgow</w:t>
      </w:r>
    </w:p>
    <w:p w:rsidR="00F63F7A" w:rsidRDefault="00B04A8E" w:rsidP="00B04A8E">
      <w:pPr>
        <w:rPr>
          <w:rFonts w:ascii="Arial" w:eastAsia="Arial" w:hAnsi="Arial" w:cs="Arial"/>
          <w:bCs/>
          <w:sz w:val="20"/>
          <w:szCs w:val="20"/>
        </w:rPr>
      </w:pPr>
      <w:r w:rsidRPr="00B04A8E">
        <w:rPr>
          <w:rFonts w:ascii="Arial" w:eastAsia="Arial" w:hAnsi="Arial" w:cs="Arial"/>
          <w:bCs/>
          <w:sz w:val="20"/>
          <w:szCs w:val="20"/>
        </w:rPr>
        <w:t>SVB = Soporte Vital Básico</w:t>
      </w:r>
    </w:p>
    <w:p w:rsidR="00B04A8E" w:rsidRDefault="00B04A8E" w:rsidP="00B04A8E">
      <w:pPr>
        <w:rPr>
          <w:rFonts w:ascii="Arial" w:eastAsia="Arial" w:hAnsi="Arial" w:cs="Arial"/>
          <w:bCs/>
          <w:sz w:val="20"/>
          <w:szCs w:val="20"/>
        </w:rPr>
      </w:pPr>
    </w:p>
    <w:p w:rsidR="00B04A8E" w:rsidRDefault="00B04A8E" w:rsidP="00B04A8E">
      <w:pPr>
        <w:rPr>
          <w:rFonts w:ascii="Arial" w:eastAsia="Arial" w:hAnsi="Arial" w:cs="Arial"/>
          <w:bCs/>
          <w:sz w:val="20"/>
          <w:szCs w:val="20"/>
        </w:rPr>
      </w:pPr>
    </w:p>
    <w:p w:rsidR="00B04A8E" w:rsidRPr="009E7447" w:rsidRDefault="00B04A8E" w:rsidP="00B04A8E">
      <w:pPr>
        <w:rPr>
          <w:rFonts w:ascii="Arial" w:eastAsia="Arial" w:hAnsi="Arial" w:cs="Arial"/>
          <w:bCs/>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p w:rsidR="009E7447" w:rsidRDefault="009E7447" w:rsidP="00B04A8E">
      <w:pPr>
        <w:tabs>
          <w:tab w:val="left" w:pos="1590"/>
        </w:tabs>
        <w:spacing w:line="276" w:lineRule="auto"/>
        <w:ind w:left="851" w:right="645"/>
        <w:jc w:val="both"/>
        <w:rPr>
          <w:rFonts w:ascii="Arial" w:eastAsia="Arial" w:hAnsi="Arial" w:cs="Arial"/>
          <w:bCs/>
          <w:sz w:val="20"/>
          <w:szCs w:val="20"/>
        </w:rPr>
      </w:pPr>
    </w:p>
    <w:p w:rsidR="00B04A8E" w:rsidRPr="00B04A8E" w:rsidRDefault="00B04A8E" w:rsidP="001D469D">
      <w:pPr>
        <w:tabs>
          <w:tab w:val="left" w:pos="1590"/>
        </w:tabs>
        <w:spacing w:line="276" w:lineRule="auto"/>
        <w:ind w:right="645"/>
        <w:jc w:val="both"/>
        <w:rPr>
          <w:rFonts w:ascii="Arial" w:eastAsia="Arial" w:hAnsi="Arial" w:cs="Arial"/>
          <w:b/>
          <w:sz w:val="20"/>
          <w:szCs w:val="20"/>
        </w:rPr>
      </w:pPr>
      <w:r w:rsidRPr="00B04A8E">
        <w:rPr>
          <w:rFonts w:ascii="Arial" w:eastAsia="Arial" w:hAnsi="Arial" w:cs="Arial"/>
          <w:b/>
          <w:sz w:val="20"/>
          <w:szCs w:val="20"/>
        </w:rPr>
        <w:t>Procedimiento de alerta de atención de emergencia</w:t>
      </w:r>
    </w:p>
    <w:p w:rsidR="009E7447" w:rsidRPr="009E7447" w:rsidRDefault="009E7447" w:rsidP="009E7447">
      <w:pPr>
        <w:tabs>
          <w:tab w:val="left" w:pos="1590"/>
        </w:tabs>
        <w:spacing w:line="276" w:lineRule="auto"/>
        <w:ind w:left="851" w:right="645"/>
        <w:jc w:val="both"/>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En presencia de una situación de emergencia que afecte a usuarios en el CESFAM se ha elaborado una respuesta conocida como CLAVE AZUL.</w:t>
      </w:r>
    </w:p>
    <w:p w:rsidR="00B04A8E" w:rsidRPr="00B04A8E" w:rsidRDefault="00B04A8E" w:rsidP="00B04A8E">
      <w:pPr>
        <w:rPr>
          <w:rFonts w:ascii="Arial" w:eastAsia="Arial" w:hAnsi="Arial" w:cs="Arial"/>
          <w:bCs/>
          <w:sz w:val="20"/>
          <w:szCs w:val="20"/>
        </w:rPr>
      </w:pPr>
    </w:p>
    <w:p w:rsidR="00B04A8E" w:rsidRDefault="00B04A8E" w:rsidP="00B04A8E">
      <w:pPr>
        <w:rPr>
          <w:rFonts w:ascii="Arial" w:eastAsia="Arial" w:hAnsi="Arial" w:cs="Arial"/>
          <w:bCs/>
          <w:sz w:val="20"/>
          <w:szCs w:val="20"/>
        </w:rPr>
      </w:pPr>
      <w:r w:rsidRPr="00B04A8E">
        <w:rPr>
          <w:rFonts w:ascii="Arial" w:eastAsia="Arial" w:hAnsi="Arial" w:cs="Arial"/>
          <w:bCs/>
          <w:sz w:val="20"/>
          <w:szCs w:val="20"/>
        </w:rPr>
        <w:t>Sea que la emergencia ocurre dentro de un box de atención, sala de espera o pasillos del CESFAM, el personal que presencia la emergencia vital debe activar la alerta hac</w:t>
      </w:r>
      <w:r w:rsidR="001D469D">
        <w:rPr>
          <w:rFonts w:ascii="Arial" w:eastAsia="Arial" w:hAnsi="Arial" w:cs="Arial"/>
          <w:bCs/>
          <w:sz w:val="20"/>
          <w:szCs w:val="20"/>
        </w:rPr>
        <w:t>iendo sonar el silbato 3 veces o</w:t>
      </w:r>
      <w:r w:rsidRPr="00B04A8E">
        <w:rPr>
          <w:rFonts w:ascii="Arial" w:eastAsia="Arial" w:hAnsi="Arial" w:cs="Arial"/>
          <w:bCs/>
          <w:sz w:val="20"/>
          <w:szCs w:val="20"/>
        </w:rPr>
        <w:t xml:space="preserve"> grita</w:t>
      </w:r>
      <w:r w:rsidR="001D469D">
        <w:rPr>
          <w:rFonts w:ascii="Arial" w:eastAsia="Arial" w:hAnsi="Arial" w:cs="Arial"/>
          <w:bCs/>
          <w:sz w:val="20"/>
          <w:szCs w:val="20"/>
        </w:rPr>
        <w:t>r</w:t>
      </w:r>
      <w:r w:rsidRPr="00B04A8E">
        <w:rPr>
          <w:rFonts w:ascii="Arial" w:eastAsia="Arial" w:hAnsi="Arial" w:cs="Arial"/>
          <w:bCs/>
          <w:sz w:val="20"/>
          <w:szCs w:val="20"/>
        </w:rPr>
        <w:t xml:space="preserve"> a viva voz “CLAVE AZUL” identificar al afectado como niño o </w:t>
      </w:r>
      <w:r w:rsidR="001D469D">
        <w:rPr>
          <w:rFonts w:ascii="Arial" w:eastAsia="Arial" w:hAnsi="Arial" w:cs="Arial"/>
          <w:bCs/>
          <w:sz w:val="20"/>
          <w:szCs w:val="20"/>
        </w:rPr>
        <w:t>adulto y lugar de la ocurrencia</w:t>
      </w:r>
      <w:r w:rsidRPr="00B04A8E">
        <w:rPr>
          <w:rFonts w:ascii="Arial" w:eastAsia="Arial" w:hAnsi="Arial" w:cs="Arial"/>
          <w:bCs/>
          <w:sz w:val="20"/>
          <w:szCs w:val="20"/>
        </w:rPr>
        <w:t xml:space="preserve"> (sala de espera, box o pasillo, dar referencia al lugar más cercano).</w:t>
      </w:r>
    </w:p>
    <w:p w:rsidR="008444CA" w:rsidRDefault="008444CA" w:rsidP="00B04A8E">
      <w:pPr>
        <w:rPr>
          <w:rFonts w:ascii="Arial" w:eastAsia="Arial" w:hAnsi="Arial" w:cs="Arial"/>
          <w:bCs/>
          <w:sz w:val="20"/>
          <w:szCs w:val="20"/>
        </w:rPr>
      </w:pPr>
      <w:r>
        <w:rPr>
          <w:rFonts w:ascii="Arial" w:eastAsia="Arial" w:hAnsi="Arial" w:cs="Arial"/>
          <w:bCs/>
          <w:sz w:val="20"/>
          <w:szCs w:val="20"/>
        </w:rPr>
        <w:t>En caso de estar capacitado deberá realizar valoración clínica de pulso y respiración e iniciar maniobra de RCP si procede.</w:t>
      </w:r>
    </w:p>
    <w:p w:rsidR="001D469D" w:rsidRPr="00B04A8E" w:rsidRDefault="001D469D"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Personal de SOME deberá repetir la información entregada por el primer funcionario que activa el sistema de alerta, a través de alto parlante ubicado en sector SOME.</w:t>
      </w:r>
    </w:p>
    <w:p w:rsidR="00B04A8E" w:rsidRPr="00B04A8E" w:rsidRDefault="00B04A8E" w:rsidP="00B04A8E">
      <w:pPr>
        <w:rPr>
          <w:rFonts w:ascii="Arial" w:eastAsia="Arial" w:hAnsi="Arial" w:cs="Arial"/>
          <w:bCs/>
          <w:sz w:val="20"/>
          <w:szCs w:val="20"/>
        </w:rPr>
      </w:pPr>
    </w:p>
    <w:p w:rsidR="00B04A8E" w:rsidRDefault="00B04A8E" w:rsidP="00B04A8E">
      <w:pPr>
        <w:rPr>
          <w:rFonts w:ascii="Arial" w:eastAsia="Arial" w:hAnsi="Arial" w:cs="Arial"/>
          <w:bCs/>
          <w:sz w:val="20"/>
          <w:szCs w:val="20"/>
        </w:rPr>
      </w:pPr>
      <w:r w:rsidRPr="00B04A8E">
        <w:rPr>
          <w:rFonts w:ascii="Arial" w:eastAsia="Arial" w:hAnsi="Arial" w:cs="Arial"/>
          <w:bCs/>
          <w:sz w:val="20"/>
          <w:szCs w:val="20"/>
        </w:rPr>
        <w:t>La activación de la alerta obliga a la concurrencia inmediata del equipo de emergencia momento en que el resto de los funcionarios deben volver a sus funciones.</w:t>
      </w:r>
    </w:p>
    <w:p w:rsidR="00BD4985" w:rsidRDefault="00BD4985" w:rsidP="00B04A8E">
      <w:pPr>
        <w:rPr>
          <w:rFonts w:ascii="Arial" w:eastAsia="Arial" w:hAnsi="Arial" w:cs="Arial"/>
          <w:bCs/>
          <w:sz w:val="20"/>
          <w:szCs w:val="20"/>
        </w:rPr>
      </w:pPr>
    </w:p>
    <w:p w:rsidR="00BD4985" w:rsidRDefault="00BD4985" w:rsidP="00B04A8E">
      <w:pPr>
        <w:rPr>
          <w:rFonts w:ascii="Arial" w:eastAsia="Arial" w:hAnsi="Arial" w:cs="Arial"/>
          <w:bCs/>
          <w:sz w:val="20"/>
          <w:szCs w:val="20"/>
        </w:rPr>
      </w:pPr>
      <w:r>
        <w:rPr>
          <w:rFonts w:ascii="Arial" w:eastAsia="Arial" w:hAnsi="Arial" w:cs="Arial"/>
          <w:bCs/>
          <w:sz w:val="20"/>
          <w:szCs w:val="20"/>
        </w:rPr>
        <w:t>Este equipo de emergencia estará conformado por médico, profesional de enfermería  o kinesiología en TENS que esté más cercano al evento.</w:t>
      </w:r>
    </w:p>
    <w:p w:rsidR="00BD4985" w:rsidRPr="00B04A8E" w:rsidRDefault="00BD4985" w:rsidP="00B04A8E">
      <w:pPr>
        <w:rPr>
          <w:rFonts w:ascii="Arial" w:eastAsia="Arial" w:hAnsi="Arial" w:cs="Arial"/>
          <w:bCs/>
          <w:sz w:val="20"/>
          <w:szCs w:val="20"/>
        </w:rPr>
      </w:pPr>
      <w:r>
        <w:rPr>
          <w:rFonts w:ascii="Arial" w:eastAsia="Arial" w:hAnsi="Arial" w:cs="Arial"/>
          <w:bCs/>
          <w:sz w:val="20"/>
          <w:szCs w:val="20"/>
        </w:rPr>
        <w:t>Al momento de la activación de la CLAV</w:t>
      </w:r>
      <w:r w:rsidR="0071334F">
        <w:rPr>
          <w:rFonts w:ascii="Arial" w:eastAsia="Arial" w:hAnsi="Arial" w:cs="Arial"/>
          <w:bCs/>
          <w:sz w:val="20"/>
          <w:szCs w:val="20"/>
        </w:rPr>
        <w:t>E AZUL, funcionarias de morbilidad</w:t>
      </w:r>
      <w:r>
        <w:rPr>
          <w:rFonts w:ascii="Arial" w:eastAsia="Arial" w:hAnsi="Arial" w:cs="Arial"/>
          <w:bCs/>
          <w:sz w:val="20"/>
          <w:szCs w:val="20"/>
        </w:rPr>
        <w:t>, llevarán al lugar del</w:t>
      </w:r>
      <w:r w:rsidR="0071334F">
        <w:rPr>
          <w:rFonts w:ascii="Arial" w:eastAsia="Arial" w:hAnsi="Arial" w:cs="Arial"/>
          <w:bCs/>
          <w:sz w:val="20"/>
          <w:szCs w:val="20"/>
        </w:rPr>
        <w:t xml:space="preserve"> evento el bolso de emergencias y personal del Vacunatorio llevará DEA hasta el lugar en donde se active la clave.</w:t>
      </w:r>
    </w:p>
    <w:p w:rsidR="00B04A8E" w:rsidRPr="00B04A8E" w:rsidRDefault="00B04A8E" w:rsidP="00B04A8E">
      <w:pPr>
        <w:rPr>
          <w:rFonts w:ascii="Arial" w:eastAsia="Arial" w:hAnsi="Arial" w:cs="Arial"/>
          <w:bCs/>
          <w:sz w:val="20"/>
          <w:szCs w:val="20"/>
        </w:rPr>
      </w:pPr>
    </w:p>
    <w:p w:rsidR="00B04A8E" w:rsidRPr="00BD4985" w:rsidRDefault="00B04A8E" w:rsidP="00B04A8E">
      <w:pPr>
        <w:rPr>
          <w:rFonts w:ascii="Arial" w:eastAsia="Arial" w:hAnsi="Arial" w:cs="Arial"/>
          <w:b/>
          <w:bCs/>
          <w:sz w:val="20"/>
          <w:szCs w:val="20"/>
        </w:rPr>
      </w:pPr>
      <w:r w:rsidRPr="00B04A8E">
        <w:rPr>
          <w:rFonts w:ascii="Arial" w:eastAsia="Arial" w:hAnsi="Arial" w:cs="Arial"/>
          <w:bCs/>
          <w:sz w:val="20"/>
          <w:szCs w:val="20"/>
        </w:rPr>
        <w:t xml:space="preserve">  </w:t>
      </w:r>
      <w:r w:rsidRPr="00BD4985">
        <w:rPr>
          <w:rFonts w:ascii="Arial" w:eastAsia="Arial" w:hAnsi="Arial" w:cs="Arial"/>
          <w:b/>
          <w:bCs/>
          <w:sz w:val="20"/>
          <w:szCs w:val="20"/>
        </w:rPr>
        <w:t xml:space="preserve">Criterios de inclusión </w:t>
      </w:r>
    </w:p>
    <w:p w:rsidR="00B04A8E" w:rsidRPr="00B04A8E" w:rsidRDefault="00B04A8E" w:rsidP="00B04A8E">
      <w:pPr>
        <w:rPr>
          <w:rFonts w:ascii="Arial" w:eastAsia="Arial" w:hAnsi="Arial" w:cs="Arial"/>
          <w:bCs/>
          <w:sz w:val="20"/>
          <w:szCs w:val="20"/>
        </w:rPr>
      </w:pPr>
    </w:p>
    <w:p w:rsidR="00B04A8E" w:rsidRDefault="00B04A8E" w:rsidP="00003D91">
      <w:pPr>
        <w:pStyle w:val="Prrafodelista"/>
        <w:numPr>
          <w:ilvl w:val="0"/>
          <w:numId w:val="24"/>
        </w:numPr>
        <w:rPr>
          <w:rFonts w:ascii="Arial" w:eastAsia="Arial" w:hAnsi="Arial" w:cs="Arial"/>
          <w:bCs/>
          <w:sz w:val="20"/>
          <w:szCs w:val="20"/>
        </w:rPr>
      </w:pPr>
      <w:r w:rsidRPr="00003D91">
        <w:rPr>
          <w:rFonts w:ascii="Arial" w:eastAsia="Arial" w:hAnsi="Arial" w:cs="Arial"/>
          <w:bCs/>
          <w:sz w:val="20"/>
          <w:szCs w:val="20"/>
        </w:rPr>
        <w:t xml:space="preserve">A </w:t>
      </w:r>
      <w:r w:rsidR="00FD11EC">
        <w:rPr>
          <w:rFonts w:ascii="Arial" w:eastAsia="Arial" w:hAnsi="Arial" w:cs="Arial"/>
          <w:bCs/>
          <w:sz w:val="20"/>
          <w:szCs w:val="20"/>
        </w:rPr>
        <w:t>toda persona en estado de incon</w:t>
      </w:r>
      <w:r w:rsidRPr="00003D91">
        <w:rPr>
          <w:rFonts w:ascii="Arial" w:eastAsia="Arial" w:hAnsi="Arial" w:cs="Arial"/>
          <w:bCs/>
          <w:sz w:val="20"/>
          <w:szCs w:val="20"/>
        </w:rPr>
        <w:t>ciencia, se considerará como una Emergencia con riesgo vital.</w:t>
      </w:r>
    </w:p>
    <w:p w:rsidR="00472143" w:rsidRDefault="00472143" w:rsidP="00003D91">
      <w:pPr>
        <w:pStyle w:val="Prrafodelista"/>
        <w:numPr>
          <w:ilvl w:val="0"/>
          <w:numId w:val="24"/>
        </w:numPr>
        <w:rPr>
          <w:rFonts w:ascii="Arial" w:eastAsia="Arial" w:hAnsi="Arial" w:cs="Arial"/>
          <w:bCs/>
          <w:sz w:val="20"/>
          <w:szCs w:val="20"/>
        </w:rPr>
      </w:pPr>
      <w:r>
        <w:rPr>
          <w:rFonts w:ascii="Arial" w:eastAsia="Arial" w:hAnsi="Arial" w:cs="Arial"/>
          <w:bCs/>
          <w:sz w:val="20"/>
          <w:szCs w:val="20"/>
        </w:rPr>
        <w:t>Toda persona que presente convulsiones, se considerará como una emergencia con riesgo vital.</w:t>
      </w:r>
    </w:p>
    <w:p w:rsidR="00472143" w:rsidRPr="00003D91" w:rsidRDefault="00FD11EC" w:rsidP="00003D91">
      <w:pPr>
        <w:pStyle w:val="Prrafodelista"/>
        <w:numPr>
          <w:ilvl w:val="0"/>
          <w:numId w:val="24"/>
        </w:numPr>
        <w:rPr>
          <w:rFonts w:ascii="Arial" w:eastAsia="Arial" w:hAnsi="Arial" w:cs="Arial"/>
          <w:bCs/>
          <w:sz w:val="20"/>
          <w:szCs w:val="20"/>
        </w:rPr>
      </w:pPr>
      <w:r>
        <w:rPr>
          <w:rFonts w:ascii="Arial" w:eastAsia="Arial" w:hAnsi="Arial" w:cs="Arial"/>
          <w:bCs/>
          <w:sz w:val="20"/>
          <w:szCs w:val="20"/>
        </w:rPr>
        <w:t>Toda persona que presente dolor precordial intenso con compromiso de conciencia</w:t>
      </w:r>
      <w:r w:rsidR="00137C2C">
        <w:rPr>
          <w:rFonts w:ascii="Arial" w:eastAsia="Arial" w:hAnsi="Arial" w:cs="Arial"/>
          <w:bCs/>
          <w:sz w:val="20"/>
          <w:szCs w:val="20"/>
        </w:rPr>
        <w:t>.</w:t>
      </w:r>
    </w:p>
    <w:p w:rsidR="00D7511A" w:rsidRDefault="00D7511A">
      <w:pPr>
        <w:rPr>
          <w:rFonts w:ascii="Arial" w:eastAsia="Arial" w:hAnsi="Arial" w:cs="Arial"/>
          <w:bCs/>
          <w:sz w:val="20"/>
          <w:szCs w:val="20"/>
        </w:rPr>
      </w:pPr>
      <w:r>
        <w:rPr>
          <w:rFonts w:ascii="Arial" w:eastAsia="Arial" w:hAnsi="Arial" w:cs="Arial"/>
          <w:bCs/>
          <w:sz w:val="20"/>
          <w:szCs w:val="20"/>
        </w:rPr>
        <w:br w:type="page"/>
      </w:r>
    </w:p>
    <w:p w:rsidR="00B04A8E" w:rsidRPr="00B04A8E" w:rsidRDefault="00B04A8E" w:rsidP="00B04A8E">
      <w:pPr>
        <w:rPr>
          <w:rFonts w:ascii="Arial" w:eastAsia="Arial" w:hAnsi="Arial" w:cs="Arial"/>
          <w:bCs/>
          <w:sz w:val="20"/>
          <w:szCs w:val="20"/>
        </w:rPr>
      </w:pPr>
    </w:p>
    <w:p w:rsidR="00B04A8E" w:rsidRPr="00BD4985" w:rsidRDefault="00B04A8E" w:rsidP="00B04A8E">
      <w:pPr>
        <w:rPr>
          <w:rFonts w:ascii="Arial" w:eastAsia="Arial" w:hAnsi="Arial" w:cs="Arial"/>
          <w:b/>
          <w:bCs/>
          <w:sz w:val="20"/>
          <w:szCs w:val="20"/>
        </w:rPr>
      </w:pPr>
      <w:r w:rsidRPr="00BD4985">
        <w:rPr>
          <w:rFonts w:ascii="Arial" w:eastAsia="Arial" w:hAnsi="Arial" w:cs="Arial"/>
          <w:b/>
          <w:bCs/>
          <w:sz w:val="20"/>
          <w:szCs w:val="20"/>
        </w:rPr>
        <w:t>Procedimiento de organización de atención de emergencia</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 xml:space="preserve"> El funcionario que presencia la emergencia permanece en el lugar acompañando al usuario afectado esperando la concurrencia del   equipo   de   emergencia e   iniciando   la   valoración   del   estado   de conciencia, del pulso y de la respiración en caso de estar capacitado</w:t>
      </w:r>
      <w:r w:rsidR="008444CA">
        <w:rPr>
          <w:rFonts w:ascii="Arial" w:eastAsia="Arial" w:hAnsi="Arial" w:cs="Arial"/>
          <w:bCs/>
          <w:sz w:val="20"/>
          <w:szCs w:val="20"/>
        </w:rPr>
        <w:t xml:space="preserve"> e iniciar maniobra de RCP </w:t>
      </w:r>
      <w:proofErr w:type="spellStart"/>
      <w:r w:rsidR="008444CA">
        <w:rPr>
          <w:rFonts w:ascii="Arial" w:eastAsia="Arial" w:hAnsi="Arial" w:cs="Arial"/>
          <w:bCs/>
          <w:sz w:val="20"/>
          <w:szCs w:val="20"/>
        </w:rPr>
        <w:t>si</w:t>
      </w:r>
      <w:proofErr w:type="spellEnd"/>
      <w:r w:rsidR="008444CA">
        <w:rPr>
          <w:rFonts w:ascii="Arial" w:eastAsia="Arial" w:hAnsi="Arial" w:cs="Arial"/>
          <w:bCs/>
          <w:sz w:val="20"/>
          <w:szCs w:val="20"/>
        </w:rPr>
        <w:t xml:space="preserve"> procede</w:t>
      </w:r>
      <w:r w:rsidRPr="00B04A8E">
        <w:rPr>
          <w:rFonts w:ascii="Arial" w:eastAsia="Arial" w:hAnsi="Arial" w:cs="Arial"/>
          <w:bCs/>
          <w:sz w:val="20"/>
          <w:szCs w:val="20"/>
        </w:rPr>
        <w:t>.</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Los equipos de emergencia estarán siempre conformados por el médico, enfermera</w:t>
      </w:r>
      <w:r w:rsidR="00003D91">
        <w:rPr>
          <w:rFonts w:ascii="Arial" w:eastAsia="Arial" w:hAnsi="Arial" w:cs="Arial"/>
          <w:bCs/>
          <w:sz w:val="20"/>
          <w:szCs w:val="20"/>
        </w:rPr>
        <w:t xml:space="preserve"> o </w:t>
      </w:r>
      <w:r w:rsidR="00685536">
        <w:rPr>
          <w:rFonts w:ascii="Arial" w:eastAsia="Arial" w:hAnsi="Arial" w:cs="Arial"/>
          <w:bCs/>
          <w:sz w:val="20"/>
          <w:szCs w:val="20"/>
        </w:rPr>
        <w:t>kinesiólogo</w:t>
      </w:r>
      <w:r w:rsidRPr="00B04A8E">
        <w:rPr>
          <w:rFonts w:ascii="Arial" w:eastAsia="Arial" w:hAnsi="Arial" w:cs="Arial"/>
          <w:bCs/>
          <w:sz w:val="20"/>
          <w:szCs w:val="20"/>
        </w:rPr>
        <w:t xml:space="preserve"> y TENS, se distinguen según evento acontezca en horario de APS, horario Continuidad de la atención o SUR. </w:t>
      </w:r>
    </w:p>
    <w:p w:rsidR="00B04A8E" w:rsidRDefault="00B04A8E" w:rsidP="00B04A8E">
      <w:pPr>
        <w:rPr>
          <w:rFonts w:ascii="Arial" w:eastAsia="Arial" w:hAnsi="Arial" w:cs="Arial"/>
          <w:bCs/>
          <w:sz w:val="20"/>
          <w:szCs w:val="20"/>
        </w:rPr>
      </w:pPr>
    </w:p>
    <w:p w:rsidR="007E679B" w:rsidRPr="00B04A8E" w:rsidRDefault="007E679B"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En horario de Continuidad de la atención y SUR 17:00 a 20:00 hrs lunes a jueves, 16:00 a 20:00hrs viernes y 9:00 a 13:00hs sábados, se constituye con los profesionales que se encuentren desempeñando funciones de SUR durante ese horario.</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En el caso de que se presente una situación de emergencia en Posta de Salud Rural San Vicente, el medico u otro profesional clínico, será quien lidere las acciones a seguir.</w:t>
      </w:r>
    </w:p>
    <w:p w:rsidR="00B04A8E" w:rsidRPr="00B04A8E" w:rsidRDefault="00B04A8E" w:rsidP="00B04A8E">
      <w:pPr>
        <w:rPr>
          <w:rFonts w:ascii="Arial" w:eastAsia="Arial" w:hAnsi="Arial" w:cs="Arial"/>
          <w:bCs/>
          <w:sz w:val="20"/>
          <w:szCs w:val="20"/>
        </w:rPr>
      </w:pPr>
    </w:p>
    <w:p w:rsidR="00B04A8E" w:rsidRPr="00B04A8E" w:rsidRDefault="00B04A8E" w:rsidP="00B04A8E">
      <w:pPr>
        <w:rPr>
          <w:rFonts w:ascii="Arial" w:eastAsia="Arial" w:hAnsi="Arial" w:cs="Arial"/>
          <w:bCs/>
          <w:sz w:val="20"/>
          <w:szCs w:val="20"/>
        </w:rPr>
      </w:pPr>
      <w:r w:rsidRPr="00B04A8E">
        <w:rPr>
          <w:rFonts w:ascii="Arial" w:eastAsia="Arial" w:hAnsi="Arial" w:cs="Arial"/>
          <w:bCs/>
          <w:sz w:val="20"/>
          <w:szCs w:val="20"/>
        </w:rPr>
        <w:t>Esta actividad se considerará prioritaria frente a la atención regular de pacientes en el box, la misma que deberá ser gestionad</w:t>
      </w:r>
      <w:r w:rsidR="00086FDD">
        <w:rPr>
          <w:rFonts w:ascii="Arial" w:eastAsia="Arial" w:hAnsi="Arial" w:cs="Arial"/>
          <w:bCs/>
          <w:sz w:val="20"/>
          <w:szCs w:val="20"/>
        </w:rPr>
        <w:t>a por jefe</w:t>
      </w:r>
      <w:r w:rsidRPr="00B04A8E">
        <w:rPr>
          <w:rFonts w:ascii="Arial" w:eastAsia="Arial" w:hAnsi="Arial" w:cs="Arial"/>
          <w:bCs/>
          <w:sz w:val="20"/>
          <w:szCs w:val="20"/>
        </w:rPr>
        <w:t xml:space="preserve"> de SOME. Reasignando los usuarios agendados durante la hora siguiente al resto de los funcionarios que no participan de la atención de la emergencia.</w:t>
      </w:r>
    </w:p>
    <w:p w:rsidR="00B04A8E" w:rsidRPr="00B04A8E" w:rsidRDefault="00B04A8E" w:rsidP="00B04A8E">
      <w:pPr>
        <w:rPr>
          <w:rFonts w:ascii="Arial" w:eastAsia="Arial" w:hAnsi="Arial" w:cs="Arial"/>
          <w:bCs/>
          <w:sz w:val="20"/>
          <w:szCs w:val="20"/>
        </w:rPr>
      </w:pPr>
    </w:p>
    <w:p w:rsidR="00EE72E5" w:rsidRPr="00003D91" w:rsidRDefault="00B04A8E">
      <w:pPr>
        <w:rPr>
          <w:rFonts w:ascii="Arial" w:eastAsia="Arial" w:hAnsi="Arial" w:cs="Arial"/>
          <w:bCs/>
          <w:sz w:val="20"/>
          <w:szCs w:val="20"/>
        </w:rPr>
      </w:pPr>
      <w:r w:rsidRPr="00B04A8E">
        <w:rPr>
          <w:rFonts w:ascii="Arial" w:eastAsia="Arial" w:hAnsi="Arial" w:cs="Arial"/>
          <w:bCs/>
          <w:sz w:val="20"/>
          <w:szCs w:val="20"/>
        </w:rPr>
        <w:t>En caso de que no exista un médico en el CESFAM o Posta de Salud Rural San Vicente, el personal de salud que lidere al equipo será el responsable de indicar la llamada de coordinación con red de urgencia (SAMU).</w:t>
      </w:r>
      <w:r w:rsidR="00D00708">
        <w:rPr>
          <w:rFonts w:ascii="Arial" w:eastAsia="Arial" w:hAnsi="Arial" w:cs="Arial"/>
          <w:bCs/>
          <w:sz w:val="20"/>
          <w:szCs w:val="20"/>
        </w:rPr>
        <w:br w:type="page"/>
      </w:r>
    </w:p>
    <w:p w:rsidR="00003D91" w:rsidRDefault="00003D91">
      <w:pPr>
        <w:rPr>
          <w:rFonts w:ascii="Arial" w:eastAsia="Arial" w:hAnsi="Arial" w:cs="Arial"/>
          <w:b/>
          <w:sz w:val="22"/>
          <w:szCs w:val="22"/>
        </w:rPr>
      </w:pPr>
      <w:r>
        <w:rPr>
          <w:rFonts w:ascii="Arial" w:eastAsia="Arial" w:hAnsi="Arial" w:cs="Arial"/>
          <w:b/>
          <w:sz w:val="22"/>
          <w:szCs w:val="22"/>
        </w:rPr>
        <w:lastRenderedPageBreak/>
        <w:t>8.- Flujograma</w:t>
      </w:r>
    </w:p>
    <w:p w:rsidR="00003D91" w:rsidRDefault="00003D91">
      <w:pPr>
        <w:rPr>
          <w:rFonts w:ascii="Arial" w:eastAsia="Arial" w:hAnsi="Arial" w:cs="Arial"/>
          <w:b/>
          <w:sz w:val="22"/>
          <w:szCs w:val="22"/>
        </w:rPr>
      </w:pPr>
    </w:p>
    <w:p w:rsidR="00003D91" w:rsidRDefault="00E11FEE">
      <w:pPr>
        <w:rPr>
          <w:rFonts w:ascii="Arial" w:eastAsia="Arial" w:hAnsi="Arial" w:cs="Arial"/>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360680</wp:posOffset>
                </wp:positionH>
                <wp:positionV relativeFrom="paragraph">
                  <wp:posOffset>3423920</wp:posOffset>
                </wp:positionV>
                <wp:extent cx="1485900" cy="6000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14859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FEE" w:rsidRPr="00E11FEE" w:rsidRDefault="00E11FEE" w:rsidP="00E11FEE">
                            <w:pPr>
                              <w:jc w:val="both"/>
                              <w:rPr>
                                <w:b/>
                                <w:sz w:val="14"/>
                                <w:szCs w:val="14"/>
                              </w:rPr>
                            </w:pPr>
                            <w:r w:rsidRPr="00E11FEE">
                              <w:rPr>
                                <w:b/>
                                <w:sz w:val="14"/>
                                <w:szCs w:val="14"/>
                              </w:rPr>
                              <w:t>P</w:t>
                            </w:r>
                            <w:r w:rsidR="00E243C0">
                              <w:rPr>
                                <w:b/>
                                <w:sz w:val="14"/>
                                <w:szCs w:val="14"/>
                              </w:rPr>
                              <w:t>ERMANECER CON AFECTADO INICIANDO</w:t>
                            </w:r>
                            <w:r w:rsidRPr="00E11FEE">
                              <w:rPr>
                                <w:b/>
                                <w:sz w:val="14"/>
                                <w:szCs w:val="14"/>
                              </w:rPr>
                              <w:t xml:space="preserve"> LA VALORACIÓN CLINICA SI ESTÁ CAPACITADO Y RCP SI CORRESPONDE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8.4pt;margin-top:269.6pt;width:117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" fillcolor="white [3201]" strokeweight=".5pt">
                <v:textbox>
                  <w:txbxContent>
                    <w:p w:rsidR="00E11FEE" w:rsidRPr="00E11FEE" w:rsidRDefault="00E11FEE" w:rsidP="00E11FEE">
                      <w:pPr>
                        <w:jc w:val="both"/>
                        <w:rPr>
                          <w:b/>
                          <w:sz w:val="14"/>
                          <w:szCs w:val="14"/>
                        </w:rPr>
                      </w:pPr>
                      <w:r w:rsidRPr="00E11FEE">
                        <w:rPr>
                          <w:b/>
                          <w:sz w:val="14"/>
                          <w:szCs w:val="14"/>
                        </w:rPr>
                        <w:t>P</w:t>
                      </w:r>
                      <w:r w:rsidR="00E243C0">
                        <w:rPr>
                          <w:b/>
                          <w:sz w:val="14"/>
                          <w:szCs w:val="14"/>
                        </w:rPr>
                        <w:t>ERMANECER CON AFECTADO INICIANDO</w:t>
                      </w:r>
                      <w:r w:rsidRPr="00E11FEE">
                        <w:rPr>
                          <w:b/>
                          <w:sz w:val="14"/>
                          <w:szCs w:val="14"/>
                        </w:rPr>
                        <w:t xml:space="preserve"> LA VALORACIÓN CLINICA SI ESTÁ CAPACITADO Y RCP SI CORRESPONDE</w:t>
                      </w:r>
                    </w:p>
                  </w:txbxContent>
                </v:textbox>
              </v:shape>
            </w:pict>
          </mc:Fallback>
        </mc:AlternateContent>
      </w:r>
      <w:bookmarkStart w:id="0" w:name="_GoBack"/>
      <w:r w:rsidR="00003D91">
        <w:rPr>
          <w:noProof/>
        </w:rPr>
        <w:drawing>
          <wp:inline distT="0" distB="0" distL="0" distR="0" wp14:anchorId="23BEE690" wp14:editId="6D9FD6D6">
            <wp:extent cx="4962301" cy="6010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8266" cy="6017500"/>
                    </a:xfrm>
                    <a:prstGeom prst="rect">
                      <a:avLst/>
                    </a:prstGeom>
                  </pic:spPr>
                </pic:pic>
              </a:graphicData>
            </a:graphic>
          </wp:inline>
        </w:drawing>
      </w:r>
      <w:bookmarkEnd w:id="0"/>
    </w:p>
    <w:p w:rsidR="00003D91" w:rsidRDefault="00003D91">
      <w:pPr>
        <w:rPr>
          <w:rFonts w:ascii="Arial" w:eastAsia="Arial" w:hAnsi="Arial" w:cs="Arial"/>
          <w:b/>
          <w:sz w:val="22"/>
          <w:szCs w:val="22"/>
        </w:rPr>
      </w:pPr>
      <w:r>
        <w:rPr>
          <w:rFonts w:ascii="Arial" w:eastAsia="Arial" w:hAnsi="Arial" w:cs="Arial"/>
          <w:b/>
          <w:sz w:val="22"/>
          <w:szCs w:val="22"/>
        </w:rPr>
        <w:br w:type="page"/>
      </w:r>
    </w:p>
    <w:p w:rsidR="00003D91" w:rsidRDefault="00003D91">
      <w:pPr>
        <w:rPr>
          <w:rFonts w:ascii="Arial" w:eastAsia="Arial" w:hAnsi="Arial" w:cs="Arial"/>
          <w:b/>
          <w:sz w:val="22"/>
          <w:szCs w:val="22"/>
        </w:rPr>
      </w:pPr>
      <w:r>
        <w:rPr>
          <w:rFonts w:ascii="Arial" w:eastAsia="Arial" w:hAnsi="Arial" w:cs="Arial"/>
          <w:b/>
          <w:sz w:val="22"/>
          <w:szCs w:val="22"/>
        </w:rPr>
        <w:lastRenderedPageBreak/>
        <w:t>9</w:t>
      </w:r>
      <w:r w:rsidR="00EE72E5">
        <w:rPr>
          <w:rFonts w:ascii="Arial" w:eastAsia="Arial" w:hAnsi="Arial" w:cs="Arial"/>
          <w:b/>
          <w:sz w:val="22"/>
          <w:szCs w:val="22"/>
        </w:rPr>
        <w:t>.-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Dirección CESFAM</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Médica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Técnica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Administrativa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Subdirección Gestión de Usuarios</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Dental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de la Mujer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Infantil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Adulto</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Adulto Mayor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programa Salud Mental</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Encargada Promoción</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Encargada Participación Social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Jefe de SOME</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Programa Atención Domiciliar</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Programa Adolescente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Programa Atención Respiratoria IRA ERA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Programa Rehabilitación Integral Osteomuscular RIO </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 xml:space="preserve">Encargados de Sector e </w:t>
      </w:r>
      <w:proofErr w:type="spellStart"/>
      <w:r w:rsidRPr="007A3999">
        <w:rPr>
          <w:rFonts w:ascii="Arial" w:hAnsi="Arial" w:cs="Arial"/>
          <w:sz w:val="20"/>
          <w:szCs w:val="22"/>
        </w:rPr>
        <w:t>Intersector</w:t>
      </w:r>
      <w:proofErr w:type="spellEnd"/>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POSTA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Oficina OIRS</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Box toma de Muestra,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Funcionarios CESFAM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w:t>
      </w:r>
      <w:r w:rsidRPr="007A3999">
        <w:rPr>
          <w:rFonts w:ascii="Arial" w:hAnsi="Arial" w:cs="Arial"/>
          <w:sz w:val="20"/>
          <w:szCs w:val="22"/>
        </w:rPr>
        <w:tab/>
        <w:t>Intranet CESFAM JJA</w:t>
      </w:r>
    </w:p>
    <w:p w:rsidR="007A3999" w:rsidRPr="007A3999" w:rsidRDefault="007A3999" w:rsidP="007A3999">
      <w:pPr>
        <w:tabs>
          <w:tab w:val="left" w:pos="1590"/>
        </w:tabs>
        <w:spacing w:line="276" w:lineRule="auto"/>
        <w:ind w:left="851" w:right="645"/>
        <w:jc w:val="both"/>
        <w:rPr>
          <w:rFonts w:ascii="Arial" w:hAnsi="Arial" w:cs="Arial"/>
          <w:sz w:val="20"/>
          <w:szCs w:val="22"/>
        </w:rPr>
      </w:pPr>
      <w:r w:rsidRPr="007A3999">
        <w:rPr>
          <w:rFonts w:ascii="Arial" w:hAnsi="Arial" w:cs="Arial"/>
          <w:sz w:val="20"/>
          <w:szCs w:val="22"/>
        </w:rPr>
        <w:t xml:space="preserve"> </w:t>
      </w:r>
    </w:p>
    <w:p w:rsidR="007B2A3F" w:rsidRDefault="007B2A3F" w:rsidP="007B2A3F">
      <w:pPr>
        <w:tabs>
          <w:tab w:val="left" w:pos="1590"/>
        </w:tabs>
        <w:spacing w:line="276" w:lineRule="auto"/>
        <w:ind w:left="851" w:right="645"/>
        <w:jc w:val="both"/>
        <w:rPr>
          <w:rFonts w:ascii="Arial" w:hAnsi="Arial" w:cs="Arial"/>
          <w:sz w:val="20"/>
          <w:szCs w:val="22"/>
        </w:rPr>
      </w:pPr>
    </w:p>
    <w:p w:rsidR="007B2A3F" w:rsidRDefault="00152FC6" w:rsidP="00D00708">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F63F7A" w:rsidRPr="00D00708" w:rsidRDefault="00F63F7A" w:rsidP="00D00708">
      <w:pPr>
        <w:rPr>
          <w:rFonts w:ascii="Arial" w:eastAsia="Arial" w:hAnsi="Arial" w:cs="Arial"/>
          <w:b/>
          <w:noProof/>
          <w:sz w:val="22"/>
          <w:szCs w:val="22"/>
        </w:rPr>
      </w:pPr>
    </w:p>
    <w:p w:rsidR="00F63F7A" w:rsidRDefault="00712E0F" w:rsidP="00F63F7A">
      <w:pPr>
        <w:tabs>
          <w:tab w:val="left" w:pos="1590"/>
        </w:tabs>
        <w:spacing w:line="276" w:lineRule="auto"/>
        <w:ind w:left="851" w:right="645"/>
        <w:jc w:val="both"/>
        <w:rPr>
          <w:rFonts w:ascii="Arial" w:eastAsia="Arial" w:hAnsi="Arial" w:cs="Arial"/>
          <w:sz w:val="22"/>
          <w:szCs w:val="22"/>
        </w:rPr>
      </w:pPr>
      <w:r w:rsidRPr="00712E0F">
        <w:rPr>
          <w:rFonts w:ascii="Arial" w:eastAsia="Arial" w:hAnsi="Arial" w:cs="Arial"/>
          <w:b/>
          <w:bCs/>
          <w:sz w:val="22"/>
          <w:szCs w:val="22"/>
        </w:rPr>
        <w:t>1</w:t>
      </w:r>
      <w:r w:rsidR="00D00708">
        <w:rPr>
          <w:rFonts w:ascii="Arial" w:eastAsia="Arial" w:hAnsi="Arial" w:cs="Arial"/>
          <w:b/>
          <w:bCs/>
          <w:sz w:val="22"/>
          <w:szCs w:val="22"/>
        </w:rPr>
        <w:t>0</w:t>
      </w:r>
      <w:r w:rsidRPr="00712E0F">
        <w:rPr>
          <w:rFonts w:ascii="Arial" w:eastAsia="Arial" w:hAnsi="Arial" w:cs="Arial"/>
          <w:b/>
          <w:bCs/>
          <w:sz w:val="22"/>
          <w:szCs w:val="22"/>
        </w:rPr>
        <w:t>.- Tabla de modificaciones</w:t>
      </w:r>
    </w:p>
    <w:p w:rsidR="00712E0F" w:rsidRDefault="00712E0F"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003D91"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31/03/2022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71334F"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Personal de Vacunatorio debe llevar DEA y se agregan criterios para activación de Código azul.</w:t>
            </w: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1D469D" w:rsidP="001D469D">
            <w:pPr>
              <w:tabs>
                <w:tab w:val="left" w:pos="1590"/>
              </w:tabs>
              <w:spacing w:line="276" w:lineRule="auto"/>
              <w:ind w:right="645"/>
              <w:rPr>
                <w:rFonts w:ascii="Arial" w:eastAsia="Arial" w:hAnsi="Arial" w:cs="Arial"/>
                <w:sz w:val="20"/>
                <w:szCs w:val="20"/>
              </w:rPr>
            </w:pPr>
            <w:r>
              <w:rPr>
                <w:rFonts w:ascii="Arial" w:eastAsia="Arial" w:hAnsi="Arial" w:cs="Arial"/>
                <w:sz w:val="20"/>
                <w:szCs w:val="20"/>
              </w:rPr>
              <w:t>17/10/2023</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11"/>
      <w:headerReference w:type="first" r:id="rId12"/>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E8" w:rsidRDefault="00A034E8">
      <w:r>
        <w:separator/>
      </w:r>
    </w:p>
  </w:endnote>
  <w:endnote w:type="continuationSeparator" w:id="0">
    <w:p w:rsidR="00A034E8" w:rsidRDefault="00A0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E8" w:rsidRDefault="00A034E8">
      <w:r>
        <w:separator/>
      </w:r>
    </w:p>
  </w:footnote>
  <w:footnote w:type="continuationSeparator" w:id="0">
    <w:p w:rsidR="00A034E8" w:rsidRDefault="00A0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A7649">
          <w:pPr>
            <w:jc w:val="center"/>
            <w:rPr>
              <w:rFonts w:ascii="Arial" w:eastAsia="Arial" w:hAnsi="Arial" w:cs="Arial"/>
              <w:sz w:val="22"/>
              <w:szCs w:val="22"/>
            </w:rPr>
          </w:pPr>
          <w:r>
            <w:rPr>
              <w:rFonts w:ascii="Arial" w:hAnsi="Arial" w:cs="Arial"/>
              <w:noProof/>
              <w:sz w:val="20"/>
              <w:szCs w:val="20"/>
            </w:rPr>
            <w:drawing>
              <wp:inline distT="0" distB="0" distL="0" distR="0">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765587">
            <w:rPr>
              <w:rFonts w:ascii="Arial" w:eastAsia="Arial" w:hAnsi="Arial" w:cs="Arial"/>
              <w:sz w:val="18"/>
              <w:szCs w:val="18"/>
            </w:rPr>
            <w:t>AOC 1.1</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472143">
          <w:pPr>
            <w:rPr>
              <w:rFonts w:ascii="Arial" w:eastAsia="Arial" w:hAnsi="Arial" w:cs="Arial"/>
              <w:sz w:val="18"/>
              <w:szCs w:val="18"/>
            </w:rPr>
          </w:pPr>
          <w:r>
            <w:rPr>
              <w:rFonts w:ascii="Arial" w:eastAsia="Arial" w:hAnsi="Arial" w:cs="Arial"/>
              <w:sz w:val="18"/>
              <w:szCs w:val="18"/>
            </w:rPr>
            <w:t>Edición: Segunda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AC5A3A">
          <w:pPr>
            <w:rPr>
              <w:rFonts w:ascii="Arial" w:eastAsia="Arial" w:hAnsi="Arial" w:cs="Arial"/>
              <w:sz w:val="18"/>
              <w:szCs w:val="18"/>
            </w:rPr>
          </w:pPr>
          <w:r>
            <w:rPr>
              <w:rFonts w:ascii="Arial" w:eastAsia="Arial" w:hAnsi="Arial" w:cs="Arial"/>
              <w:sz w:val="18"/>
              <w:szCs w:val="18"/>
            </w:rPr>
            <w:t>Fecha: Octubre 2023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E243C0">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E243C0">
            <w:rPr>
              <w:rFonts w:ascii="Arial" w:eastAsia="Arial" w:hAnsi="Arial" w:cs="Arial"/>
              <w:noProof/>
              <w:sz w:val="18"/>
              <w:szCs w:val="18"/>
            </w:rPr>
            <w:t>9</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9E7447" w:rsidP="00765587">
          <w:pPr>
            <w:ind w:left="709" w:right="731"/>
            <w:jc w:val="center"/>
            <w:rPr>
              <w:rFonts w:ascii="Arial" w:eastAsia="Arial" w:hAnsi="Arial" w:cs="Arial"/>
              <w:b/>
              <w:bCs/>
              <w:sz w:val="22"/>
              <w:szCs w:val="22"/>
            </w:rPr>
          </w:pPr>
          <w:r>
            <w:rPr>
              <w:rFonts w:ascii="Arial" w:eastAsia="Arial" w:hAnsi="Arial" w:cs="Arial"/>
              <w:b/>
              <w:bCs/>
              <w:sz w:val="22"/>
              <w:szCs w:val="22"/>
            </w:rPr>
            <w:t>PRO</w:t>
          </w:r>
          <w:r w:rsidR="00765587">
            <w:rPr>
              <w:rFonts w:ascii="Arial" w:eastAsia="Arial" w:hAnsi="Arial" w:cs="Arial"/>
              <w:b/>
              <w:bCs/>
              <w:sz w:val="22"/>
              <w:szCs w:val="22"/>
            </w:rPr>
            <w:t>CEDIMIENTO DE ALERTA Y ORGANIZACIÓN DE ATENCIÓN DE EMERGENCIA</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E243C0">
            <w:rPr>
              <w:rFonts w:ascii="Arial" w:eastAsia="Arial" w:hAnsi="Arial" w:cs="Arial"/>
              <w:noProof/>
              <w:sz w:val="22"/>
              <w:szCs w:val="22"/>
            </w:rPr>
            <w:t>9</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56D0514"/>
    <w:multiLevelType w:val="hybridMultilevel"/>
    <w:tmpl w:val="F3B2B5F6"/>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8">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44E96DA0"/>
    <w:multiLevelType w:val="hybridMultilevel"/>
    <w:tmpl w:val="E67CE8E2"/>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A6F3C7D"/>
    <w:multiLevelType w:val="hybridMultilevel"/>
    <w:tmpl w:val="A67EE3C0"/>
    <w:lvl w:ilvl="0" w:tplc="E920302E">
      <w:numFmt w:val="bullet"/>
      <w:lvlText w:val="-"/>
      <w:lvlJc w:val="left"/>
      <w:pPr>
        <w:ind w:left="1865" w:hanging="360"/>
      </w:pPr>
      <w:rPr>
        <w:rFonts w:ascii="Calibri" w:eastAsia="Calibri" w:hAnsi="Calibri" w:cs="Calibri"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2">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3">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4">
    <w:nsid w:val="514F0BC3"/>
    <w:multiLevelType w:val="hybridMultilevel"/>
    <w:tmpl w:val="23C212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2A95DA8"/>
    <w:multiLevelType w:val="hybridMultilevel"/>
    <w:tmpl w:val="86723504"/>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5B25AFE"/>
    <w:multiLevelType w:val="hybridMultilevel"/>
    <w:tmpl w:val="B788756A"/>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6982DA0"/>
    <w:multiLevelType w:val="hybridMultilevel"/>
    <w:tmpl w:val="275441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E7D79F1"/>
    <w:multiLevelType w:val="hybridMultilevel"/>
    <w:tmpl w:val="F0208804"/>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EE22884"/>
    <w:multiLevelType w:val="hybridMultilevel"/>
    <w:tmpl w:val="1E2289A6"/>
    <w:lvl w:ilvl="0" w:tplc="CCF8C774">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22">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22"/>
  </w:num>
  <w:num w:numId="3">
    <w:abstractNumId w:val="17"/>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21"/>
  </w:num>
  <w:num w:numId="10">
    <w:abstractNumId w:val="2"/>
  </w:num>
  <w:num w:numId="11">
    <w:abstractNumId w:val="7"/>
  </w:num>
  <w:num w:numId="12">
    <w:abstractNumId w:val="1"/>
  </w:num>
  <w:num w:numId="13">
    <w:abstractNumId w:val="0"/>
  </w:num>
  <w:num w:numId="14">
    <w:abstractNumId w:val="5"/>
  </w:num>
  <w:num w:numId="15">
    <w:abstractNumId w:val="10"/>
  </w:num>
  <w:num w:numId="16">
    <w:abstractNumId w:val="14"/>
  </w:num>
  <w:num w:numId="17">
    <w:abstractNumId w:val="11"/>
  </w:num>
  <w:num w:numId="18">
    <w:abstractNumId w:val="18"/>
  </w:num>
  <w:num w:numId="19">
    <w:abstractNumId w:val="15"/>
  </w:num>
  <w:num w:numId="20">
    <w:abstractNumId w:val="9"/>
  </w:num>
  <w:num w:numId="21">
    <w:abstractNumId w:val="16"/>
  </w:num>
  <w:num w:numId="22">
    <w:abstractNumId w:val="19"/>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00879"/>
    <w:rsid w:val="00003D91"/>
    <w:rsid w:val="000206E5"/>
    <w:rsid w:val="000307D2"/>
    <w:rsid w:val="000322CF"/>
    <w:rsid w:val="000567FD"/>
    <w:rsid w:val="00086FDD"/>
    <w:rsid w:val="000C2BFA"/>
    <w:rsid w:val="00121229"/>
    <w:rsid w:val="001342DB"/>
    <w:rsid w:val="0013768F"/>
    <w:rsid w:val="00137C2C"/>
    <w:rsid w:val="001454A2"/>
    <w:rsid w:val="00152FC6"/>
    <w:rsid w:val="00171426"/>
    <w:rsid w:val="00174619"/>
    <w:rsid w:val="00174A2C"/>
    <w:rsid w:val="001D469D"/>
    <w:rsid w:val="002044FF"/>
    <w:rsid w:val="002473AC"/>
    <w:rsid w:val="002503FC"/>
    <w:rsid w:val="002E304C"/>
    <w:rsid w:val="002E7E63"/>
    <w:rsid w:val="0033164A"/>
    <w:rsid w:val="00383D7C"/>
    <w:rsid w:val="00387D27"/>
    <w:rsid w:val="003A7649"/>
    <w:rsid w:val="003E41E7"/>
    <w:rsid w:val="004536D3"/>
    <w:rsid w:val="00472143"/>
    <w:rsid w:val="004A4F2E"/>
    <w:rsid w:val="004C7421"/>
    <w:rsid w:val="004F0F94"/>
    <w:rsid w:val="00525A59"/>
    <w:rsid w:val="005763D5"/>
    <w:rsid w:val="00634501"/>
    <w:rsid w:val="00654F99"/>
    <w:rsid w:val="006747A5"/>
    <w:rsid w:val="0068467C"/>
    <w:rsid w:val="00685536"/>
    <w:rsid w:val="006A10BB"/>
    <w:rsid w:val="006B6412"/>
    <w:rsid w:val="006C5799"/>
    <w:rsid w:val="00712422"/>
    <w:rsid w:val="00712E0F"/>
    <w:rsid w:val="0071334F"/>
    <w:rsid w:val="0075474D"/>
    <w:rsid w:val="00765587"/>
    <w:rsid w:val="007A3999"/>
    <w:rsid w:val="007B2A3F"/>
    <w:rsid w:val="007B2ECB"/>
    <w:rsid w:val="007B5AA1"/>
    <w:rsid w:val="007E50A6"/>
    <w:rsid w:val="007E679B"/>
    <w:rsid w:val="007E6D55"/>
    <w:rsid w:val="00813363"/>
    <w:rsid w:val="008444CA"/>
    <w:rsid w:val="00870415"/>
    <w:rsid w:val="008E4EC7"/>
    <w:rsid w:val="009440E2"/>
    <w:rsid w:val="00960A33"/>
    <w:rsid w:val="00972A51"/>
    <w:rsid w:val="009B4811"/>
    <w:rsid w:val="009B7683"/>
    <w:rsid w:val="009E2979"/>
    <w:rsid w:val="009E7447"/>
    <w:rsid w:val="00A034E8"/>
    <w:rsid w:val="00A14E6D"/>
    <w:rsid w:val="00A16029"/>
    <w:rsid w:val="00A65BB1"/>
    <w:rsid w:val="00A77E92"/>
    <w:rsid w:val="00AC0358"/>
    <w:rsid w:val="00AC0FAC"/>
    <w:rsid w:val="00AC1714"/>
    <w:rsid w:val="00AC5A3A"/>
    <w:rsid w:val="00AC667A"/>
    <w:rsid w:val="00B04A8E"/>
    <w:rsid w:val="00B1484E"/>
    <w:rsid w:val="00B32D72"/>
    <w:rsid w:val="00B41227"/>
    <w:rsid w:val="00B5000E"/>
    <w:rsid w:val="00B8476D"/>
    <w:rsid w:val="00B866FA"/>
    <w:rsid w:val="00BB2357"/>
    <w:rsid w:val="00BD4985"/>
    <w:rsid w:val="00BE2971"/>
    <w:rsid w:val="00C76F68"/>
    <w:rsid w:val="00CC4A59"/>
    <w:rsid w:val="00CD4FD0"/>
    <w:rsid w:val="00CF1E40"/>
    <w:rsid w:val="00D00708"/>
    <w:rsid w:val="00D076FF"/>
    <w:rsid w:val="00D31F78"/>
    <w:rsid w:val="00D41F74"/>
    <w:rsid w:val="00D7511A"/>
    <w:rsid w:val="00D82C7D"/>
    <w:rsid w:val="00DD1A1A"/>
    <w:rsid w:val="00DF2064"/>
    <w:rsid w:val="00E11FEE"/>
    <w:rsid w:val="00E243C0"/>
    <w:rsid w:val="00E3104D"/>
    <w:rsid w:val="00E513ED"/>
    <w:rsid w:val="00E558CC"/>
    <w:rsid w:val="00E977C9"/>
    <w:rsid w:val="00EA1771"/>
    <w:rsid w:val="00EB2590"/>
    <w:rsid w:val="00EE72E5"/>
    <w:rsid w:val="00F37116"/>
    <w:rsid w:val="00F63F7A"/>
    <w:rsid w:val="00F77AB9"/>
    <w:rsid w:val="00FA091B"/>
    <w:rsid w:val="00FB7869"/>
    <w:rsid w:val="00FD11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33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talclinicomagallanes.cl/download/sistema-de-alerta-y-organizacion-en-emergencia-codigo-azu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esfamrodelillo.com/wp-content/uploads/2018/03/AOC-1.1-SISTEMA-INSTITUCIONAL-DE-ALERTA-Y-ORGANIZACION-EN-CASO-DE-EMERGENCIA-VIT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E3464-6376-4D49-92A0-BC49A817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5576</TotalTime>
  <Pages>9</Pages>
  <Words>1903</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18</cp:revision>
  <cp:lastPrinted>2024-06-18T16:17:00Z</cp:lastPrinted>
  <dcterms:created xsi:type="dcterms:W3CDTF">2021-11-17T18:57:00Z</dcterms:created>
  <dcterms:modified xsi:type="dcterms:W3CDTF">2024-06-18T16:22:00Z</dcterms:modified>
</cp:coreProperties>
</file>