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14" w:rsidRPr="00E9019D" w:rsidRDefault="00066B14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 w:hanging="3"/>
        <w:rPr>
          <w:rFonts w:asciiTheme="majorHAnsi" w:eastAsia="Times New Roman" w:hAnsiTheme="majorHAnsi" w:cs="Times New Roman"/>
          <w:color w:val="000000"/>
          <w:sz w:val="30"/>
          <w:szCs w:val="30"/>
        </w:rPr>
      </w:pPr>
    </w:p>
    <w:p w:rsidR="00066B14" w:rsidRPr="00E9019D" w:rsidRDefault="00813AC6">
      <w:pPr>
        <w:ind w:left="1" w:right="435" w:hanging="3"/>
        <w:jc w:val="center"/>
        <w:rPr>
          <w:rFonts w:asciiTheme="majorHAnsi" w:eastAsia="Arial" w:hAnsiTheme="majorHAnsi" w:cs="Arial"/>
          <w:sz w:val="30"/>
          <w:szCs w:val="30"/>
        </w:rPr>
      </w:pPr>
      <w:r w:rsidRPr="00E9019D">
        <w:rPr>
          <w:rFonts w:asciiTheme="majorHAnsi" w:eastAsia="Arial" w:hAnsiTheme="majorHAnsi" w:cs="Arial"/>
          <w:color w:val="006FB7"/>
          <w:sz w:val="30"/>
          <w:szCs w:val="30"/>
        </w:rPr>
        <w:t xml:space="preserve">ANEXO </w:t>
      </w:r>
      <w:r w:rsidRPr="00E9019D">
        <w:rPr>
          <w:rFonts w:asciiTheme="majorHAnsi" w:eastAsia="Arial" w:hAnsiTheme="majorHAnsi" w:cs="Arial"/>
          <w:color w:val="006FB7"/>
          <w:sz w:val="30"/>
          <w:szCs w:val="30"/>
        </w:rPr>
        <w:t>12</w:t>
      </w:r>
    </w:p>
    <w:p w:rsidR="00066B14" w:rsidRPr="00E9019D" w:rsidRDefault="00813AC6" w:rsidP="00E9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85" w:left="850" w:right="435" w:hanging="3"/>
        <w:jc w:val="center"/>
        <w:rPr>
          <w:rFonts w:asciiTheme="majorHAnsi" w:eastAsia="Arial" w:hAnsiTheme="majorHAnsi" w:cs="Arial"/>
          <w:b/>
          <w:color w:val="000000"/>
          <w:sz w:val="30"/>
          <w:szCs w:val="30"/>
        </w:rPr>
      </w:pPr>
      <w:r w:rsidRPr="00E9019D">
        <w:rPr>
          <w:rFonts w:asciiTheme="majorHAnsi" w:eastAsia="Arial" w:hAnsiTheme="majorHAnsi" w:cs="Arial"/>
          <w:b/>
          <w:color w:val="006FB7"/>
          <w:sz w:val="30"/>
          <w:szCs w:val="30"/>
        </w:rPr>
        <w:t>Criterios Técnicos para Programación Medicina  Nuclear Terciario</w:t>
      </w:r>
    </w:p>
    <w:p w:rsidR="00066B14" w:rsidRPr="00E9019D" w:rsidRDefault="00066B14" w:rsidP="00E9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85" w:left="849" w:right="126" w:hanging="2"/>
        <w:jc w:val="both"/>
        <w:rPr>
          <w:rFonts w:asciiTheme="majorHAnsi" w:eastAsia="Arial" w:hAnsiTheme="majorHAnsi" w:cs="Arial"/>
          <w:color w:val="575756"/>
        </w:rPr>
      </w:pPr>
    </w:p>
    <w:p w:rsidR="00066B14" w:rsidRPr="00E9019D" w:rsidRDefault="00813AC6" w:rsidP="00E9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85" w:left="849" w:right="126" w:hanging="2"/>
        <w:jc w:val="both"/>
        <w:rPr>
          <w:rFonts w:asciiTheme="majorHAnsi" w:eastAsia="Arial" w:hAnsiTheme="majorHAnsi" w:cs="Arial"/>
          <w:color w:val="000000"/>
        </w:rPr>
      </w:pPr>
      <w:r w:rsidRPr="00E9019D">
        <w:rPr>
          <w:rFonts w:asciiTheme="majorHAnsi" w:eastAsia="Arial" w:hAnsiTheme="majorHAnsi" w:cs="Arial"/>
          <w:color w:val="575756"/>
        </w:rPr>
        <w:t xml:space="preserve">En la programación de Medicina Nuclear, se encuentran definidas actividades homologables para la Atención Abierta y Atención Cerrada, en consecuencia, se debe programar el horario </w:t>
      </w:r>
      <w:proofErr w:type="spellStart"/>
      <w:r w:rsidRPr="00E9019D">
        <w:rPr>
          <w:rFonts w:asciiTheme="majorHAnsi" w:eastAsia="Arial" w:hAnsiTheme="majorHAnsi" w:cs="Arial"/>
          <w:color w:val="575756"/>
        </w:rPr>
        <w:t>agendable</w:t>
      </w:r>
      <w:proofErr w:type="spellEnd"/>
      <w:r w:rsidRPr="00E9019D">
        <w:rPr>
          <w:rFonts w:asciiTheme="majorHAnsi" w:eastAsia="Arial" w:hAnsiTheme="majorHAnsi" w:cs="Arial"/>
          <w:color w:val="575756"/>
        </w:rPr>
        <w:t xml:space="preserve"> de Atención Ambulatoria de las prestaciones en horario hábil. La p</w:t>
      </w:r>
      <w:r w:rsidRPr="00E9019D">
        <w:rPr>
          <w:rFonts w:asciiTheme="majorHAnsi" w:eastAsia="Arial" w:hAnsiTheme="majorHAnsi" w:cs="Arial"/>
          <w:color w:val="575756"/>
        </w:rPr>
        <w:t>roducción de Atención Cerrada depende de la demanda y los rendimientos son distintos dependiendo del equipo disponible, la infraestructura y la cartera de prestaciones.</w:t>
      </w:r>
    </w:p>
    <w:p w:rsidR="00066B14" w:rsidRDefault="00066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9922" w:type="dxa"/>
        <w:tblInd w:w="9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20"/>
        <w:gridCol w:w="7"/>
        <w:gridCol w:w="5077"/>
        <w:gridCol w:w="1417"/>
      </w:tblGrid>
      <w:tr w:rsidR="00066B14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2E7CC0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PROFESIONAL</w:t>
            </w: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  <w:shd w:val="clear" w:color="auto" w:fill="2E7CC0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</w:t>
            </w:r>
          </w:p>
        </w:tc>
        <w:tc>
          <w:tcPr>
            <w:tcW w:w="5077" w:type="dxa"/>
            <w:tcBorders>
              <w:top w:val="nil"/>
              <w:bottom w:val="nil"/>
            </w:tcBorders>
            <w:shd w:val="clear" w:color="auto" w:fill="2E7CC0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DEFINICIÓN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2E7CC0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RENDIMIENTO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Interconsulta entre especialistas médicos</w:t>
            </w:r>
          </w:p>
        </w:tc>
        <w:tc>
          <w:tcPr>
            <w:tcW w:w="5077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realizada por el Médico de Medicina Nuclear destinada al análisis de casos, chequeo de diagnósticos y discusión de alternativas de seguimiento.</w:t>
            </w:r>
          </w:p>
        </w:tc>
        <w:tc>
          <w:tcPr>
            <w:tcW w:w="1417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interconsulta/hora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Informe de examen por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Gammacamara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SPECT</w:t>
            </w:r>
          </w:p>
        </w:tc>
        <w:tc>
          <w:tcPr>
            <w:tcW w:w="507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realizada por el Médico Nu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 xml:space="preserve">clear a través de la cual entrega una descripción e impresión diagnóstica del análisis y revisión de examen por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Gammacamara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SPECT.</w:t>
            </w:r>
          </w:p>
        </w:tc>
        <w:tc>
          <w:tcPr>
            <w:tcW w:w="141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Informe de </w:t>
            </w:r>
          </w:p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examen por SPECT CT</w:t>
            </w:r>
          </w:p>
        </w:tc>
        <w:tc>
          <w:tcPr>
            <w:tcW w:w="507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realizada por el Médico Nuclear a través de la cual entrega una descripción e impresión diagnóstica del análisis y revisión de examen por SPECT CT.</w:t>
            </w:r>
          </w:p>
        </w:tc>
        <w:tc>
          <w:tcPr>
            <w:tcW w:w="141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 de examen de captación tiroidea</w:t>
            </w:r>
          </w:p>
        </w:tc>
        <w:tc>
          <w:tcPr>
            <w:tcW w:w="507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realizada por el Médico Nuclear a través de la cual entrega una descripción e impresión diagnóstica del análisis y revisión de examen por equipo captador tiroideo.</w:t>
            </w:r>
          </w:p>
        </w:tc>
        <w:tc>
          <w:tcPr>
            <w:tcW w:w="141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 de  densitometría ósea</w:t>
            </w:r>
          </w:p>
        </w:tc>
        <w:tc>
          <w:tcPr>
            <w:tcW w:w="507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realizada por el Médico Nuclear a través de la cual entrega una descripción y análisis de examen por equipo densitómetro óseo.</w:t>
            </w:r>
          </w:p>
        </w:tc>
        <w:tc>
          <w:tcPr>
            <w:tcW w:w="141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 de examen PET CT</w:t>
            </w:r>
          </w:p>
        </w:tc>
        <w:tc>
          <w:tcPr>
            <w:tcW w:w="507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Actividad realizada por el Médico Nuclear a través de la cual </w:t>
            </w:r>
            <w:r>
              <w:rPr>
                <w:rFonts w:ascii="Arial" w:eastAsia="Arial" w:hAnsi="Arial" w:cs="Arial"/>
                <w:sz w:val="18"/>
                <w:szCs w:val="18"/>
              </w:rPr>
              <w:t>entrega una descripción e impresión diagnóstica del análisis y revisión de examen por PET CT</w:t>
            </w:r>
          </w:p>
        </w:tc>
        <w:tc>
          <w:tcPr>
            <w:tcW w:w="141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Examen Ganglio centinela</w:t>
            </w:r>
          </w:p>
        </w:tc>
        <w:tc>
          <w:tcPr>
            <w:tcW w:w="507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Examen exploratorio realizado por Medico Nuclear con fines de apoyo en   actividades quirúrgicas de pabellón.</w:t>
            </w:r>
          </w:p>
        </w:tc>
        <w:tc>
          <w:tcPr>
            <w:tcW w:w="141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paciente/hora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Ingreso y altas medicas</w:t>
            </w:r>
          </w:p>
        </w:tc>
        <w:tc>
          <w:tcPr>
            <w:tcW w:w="507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realizada por el Médico Nuclear a través de la cual se hace un ingreso y la respectiva alta médica de un paciente  con fines terapéuticos.</w:t>
            </w:r>
          </w:p>
        </w:tc>
        <w:tc>
          <w:tcPr>
            <w:tcW w:w="141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pacientes/hora</w:t>
            </w:r>
          </w:p>
        </w:tc>
      </w:tr>
      <w:tr w:rsidR="00066B14">
        <w:trPr>
          <w:trHeight w:val="20"/>
        </w:trPr>
        <w:tc>
          <w:tcPr>
            <w:tcW w:w="1701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7" w:type="dxa"/>
            <w:gridSpan w:val="2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Comité oncológico</w:t>
            </w:r>
          </w:p>
        </w:tc>
        <w:tc>
          <w:tcPr>
            <w:tcW w:w="507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multidisciplinaria clínica sistemática para evaluación de antecedentes y definir el plan terapéutico según estatificación y protocolos vigentes.</w:t>
            </w:r>
          </w:p>
        </w:tc>
        <w:tc>
          <w:tcPr>
            <w:tcW w:w="141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 pacientes /hora</w:t>
            </w:r>
          </w:p>
        </w:tc>
      </w:tr>
      <w:tr w:rsidR="00066B14">
        <w:trPr>
          <w:trHeight w:val="20"/>
        </w:trPr>
        <w:tc>
          <w:tcPr>
            <w:tcW w:w="1701" w:type="dxa"/>
            <w:vAlign w:val="center"/>
          </w:tcPr>
          <w:p w:rsidR="00066B14" w:rsidRDefault="00813AC6">
            <w:pPr>
              <w:ind w:left="0" w:right="1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0" w:type="dxa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Consulta de especialidad o entrevista</w:t>
            </w:r>
          </w:p>
        </w:tc>
        <w:tc>
          <w:tcPr>
            <w:tcW w:w="5084" w:type="dxa"/>
            <w:gridSpan w:val="2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Son las atenciones realizadas por un Médico Nuclear previos a la realización de un procedimiento   diagnostico o terapéutico por un problema de salud cuya finalidad es recopilar antecedentes clínicos.</w:t>
            </w:r>
          </w:p>
        </w:tc>
        <w:tc>
          <w:tcPr>
            <w:tcW w:w="1417" w:type="dxa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pacientes/hora</w:t>
            </w:r>
          </w:p>
        </w:tc>
      </w:tr>
      <w:tr w:rsidR="00066B14">
        <w:trPr>
          <w:trHeight w:val="20"/>
        </w:trPr>
        <w:tc>
          <w:tcPr>
            <w:tcW w:w="1701" w:type="dxa"/>
            <w:vAlign w:val="center"/>
          </w:tcPr>
          <w:p w:rsidR="00066B14" w:rsidRDefault="00813AC6">
            <w:pPr>
              <w:ind w:left="0" w:right="1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Médico Nuclear</w:t>
            </w:r>
          </w:p>
        </w:tc>
        <w:tc>
          <w:tcPr>
            <w:tcW w:w="1720" w:type="dxa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Análisis de pertinenci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5084" w:type="dxa"/>
            <w:gridSpan w:val="2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 la revisión asincrónica realizada por un Médico Nuclear de los antecedentes que validan o no la realización de un procedimiento diagnostico o terapéutico.</w:t>
            </w:r>
          </w:p>
        </w:tc>
        <w:tc>
          <w:tcPr>
            <w:tcW w:w="1417" w:type="dxa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 pacientes/hora</w:t>
            </w:r>
          </w:p>
        </w:tc>
      </w:tr>
      <w:tr w:rsidR="00066B14">
        <w:trPr>
          <w:trHeight w:val="20"/>
        </w:trPr>
        <w:tc>
          <w:tcPr>
            <w:tcW w:w="1701" w:type="dxa"/>
            <w:vAlign w:val="center"/>
          </w:tcPr>
          <w:p w:rsidR="00066B14" w:rsidRDefault="00813AC6">
            <w:pPr>
              <w:ind w:left="0" w:right="1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Tecnólogo Médico</w:t>
            </w:r>
          </w:p>
        </w:tc>
        <w:tc>
          <w:tcPr>
            <w:tcW w:w="1720" w:type="dxa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Realización de exámenes por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Gammacamara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SPECT.</w:t>
            </w:r>
          </w:p>
        </w:tc>
        <w:tc>
          <w:tcPr>
            <w:tcW w:w="5084" w:type="dxa"/>
            <w:gridSpan w:val="2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Actividades de atención de pacientes, derivados por un médico, realizadas por un TM del servicio de Medicina Nuclear que considera la adquisición de imágenes por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Gammacamara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SPECT.</w:t>
            </w:r>
          </w:p>
        </w:tc>
        <w:tc>
          <w:tcPr>
            <w:tcW w:w="1417" w:type="dxa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vAlign w:val="center"/>
          </w:tcPr>
          <w:p w:rsidR="00066B14" w:rsidRDefault="00813AC6">
            <w:pPr>
              <w:ind w:left="0" w:right="1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Tecnólogo Médico</w:t>
            </w:r>
          </w:p>
        </w:tc>
        <w:tc>
          <w:tcPr>
            <w:tcW w:w="1720" w:type="dxa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Realización de exámenes por SPECT CT</w:t>
            </w:r>
          </w:p>
        </w:tc>
        <w:tc>
          <w:tcPr>
            <w:tcW w:w="5084" w:type="dxa"/>
            <w:gridSpan w:val="2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Actividades de atención de pacientes, derivados por un médico, realizadas por un TM del servicio de  Medicina Nuclear que considera la adquisición de imágenes por SPECT CT.</w:t>
            </w:r>
          </w:p>
        </w:tc>
        <w:tc>
          <w:tcPr>
            <w:tcW w:w="1417" w:type="dxa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vAlign w:val="center"/>
          </w:tcPr>
          <w:p w:rsidR="00066B14" w:rsidRDefault="00813AC6">
            <w:pPr>
              <w:ind w:left="0" w:right="1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Tecnólogo Médico</w:t>
            </w:r>
          </w:p>
        </w:tc>
        <w:tc>
          <w:tcPr>
            <w:tcW w:w="1720" w:type="dxa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Realización de exámenes por captador tiroideo</w:t>
            </w:r>
          </w:p>
        </w:tc>
        <w:tc>
          <w:tcPr>
            <w:tcW w:w="5084" w:type="dxa"/>
            <w:gridSpan w:val="2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Actividades de atención de pacientes, derivados por un médico, realizadas por un TM del servicio de  Medicina Nuclear que considera la adquisición de imágenes por equipo captador tiroideo.</w:t>
            </w:r>
          </w:p>
        </w:tc>
        <w:tc>
          <w:tcPr>
            <w:tcW w:w="1417" w:type="dxa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vAlign w:val="center"/>
          </w:tcPr>
          <w:p w:rsidR="00066B14" w:rsidRDefault="00813AC6">
            <w:pPr>
              <w:ind w:left="0" w:right="1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Tecnólogo Médico</w:t>
            </w:r>
          </w:p>
        </w:tc>
        <w:tc>
          <w:tcPr>
            <w:tcW w:w="1720" w:type="dxa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Realización de exámenes por PET CT</w:t>
            </w:r>
          </w:p>
        </w:tc>
        <w:tc>
          <w:tcPr>
            <w:tcW w:w="5084" w:type="dxa"/>
            <w:gridSpan w:val="2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Actividades de atención de pacientes, derivados por un médico, realizadas por un TM del servicio de Medicina Nuclear que considera la adquisición de imágenes por PET CT.</w:t>
            </w:r>
          </w:p>
        </w:tc>
        <w:tc>
          <w:tcPr>
            <w:tcW w:w="1417" w:type="dxa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066B14">
        <w:trPr>
          <w:trHeight w:val="20"/>
        </w:trPr>
        <w:tc>
          <w:tcPr>
            <w:tcW w:w="1701" w:type="dxa"/>
            <w:vAlign w:val="center"/>
          </w:tcPr>
          <w:p w:rsidR="00066B14" w:rsidRDefault="00813AC6">
            <w:pPr>
              <w:ind w:left="0" w:right="1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Tecnólogo Médico</w:t>
            </w:r>
          </w:p>
        </w:tc>
        <w:tc>
          <w:tcPr>
            <w:tcW w:w="1720" w:type="dxa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Realización de exámenes por Densitómetro óseo</w:t>
            </w:r>
          </w:p>
        </w:tc>
        <w:tc>
          <w:tcPr>
            <w:tcW w:w="5084" w:type="dxa"/>
            <w:gridSpan w:val="2"/>
            <w:vAlign w:val="center"/>
          </w:tcPr>
          <w:p w:rsidR="00066B14" w:rsidRDefault="00813AC6">
            <w:pPr>
              <w:ind w:left="0" w:right="19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Actividades de atención de pacientes, derivados por un médico, realizadas por un TM del servicio de  Medicina Nuclear que considera la adquisición de imágenes Densitómetro óseo</w:t>
            </w:r>
          </w:p>
        </w:tc>
        <w:tc>
          <w:tcPr>
            <w:tcW w:w="1417" w:type="dxa"/>
            <w:vAlign w:val="center"/>
          </w:tcPr>
          <w:p w:rsidR="00066B14" w:rsidRDefault="0081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 estudios/hora</w:t>
            </w:r>
          </w:p>
        </w:tc>
      </w:tr>
    </w:tbl>
    <w:p w:rsidR="00066B14" w:rsidRDefault="00066B14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066B14">
      <w:footerReference w:type="default" r:id="rId7"/>
      <w:pgSz w:w="12240" w:h="15840"/>
      <w:pgMar w:top="560" w:right="1120" w:bottom="180" w:left="2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C6" w:rsidRDefault="00813AC6">
      <w:pPr>
        <w:spacing w:line="240" w:lineRule="auto"/>
        <w:ind w:left="0" w:hanging="2"/>
      </w:pPr>
      <w:r>
        <w:separator/>
      </w:r>
    </w:p>
  </w:endnote>
  <w:endnote w:type="continuationSeparator" w:id="0">
    <w:p w:rsidR="00813AC6" w:rsidRDefault="00813A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14" w:rsidRDefault="00813AC6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19"/>
        <w:szCs w:val="19"/>
      </w:rPr>
    </w:pPr>
    <w:r>
      <w:rPr>
        <w:noProof/>
        <w:lang w:val="es-CL" w:eastAsia="es-CL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9931400</wp:posOffset>
              </wp:positionV>
              <wp:extent cx="1292225" cy="1187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225" cy="118745"/>
                        <a:chOff x="4699253" y="3719993"/>
                        <a:chExt cx="1292225" cy="118745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4699253" y="3719993"/>
                          <a:ext cx="1292225" cy="118745"/>
                          <a:chOff x="5102" y="15653"/>
                          <a:chExt cx="2035" cy="187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5103" y="15654"/>
                            <a:ext cx="20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6B14" w:rsidRDefault="00066B1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5102" y="15653"/>
                            <a:ext cx="834" cy="187"/>
                          </a:xfrm>
                          <a:prstGeom prst="rect">
                            <a:avLst/>
                          </a:prstGeom>
                          <a:solidFill>
                            <a:srgbClr val="0063A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66B14" w:rsidRDefault="00066B1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5936" y="15653"/>
                            <a:ext cx="1201" cy="187"/>
                          </a:xfrm>
                          <a:prstGeom prst="rect">
                            <a:avLst/>
                          </a:pr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66B14" w:rsidRDefault="00066B1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243pt;margin-top:782pt;width:101.75pt;height:9.35pt;z-index:-251658240;mso-wrap-distance-left:0;mso-wrap-distance-right:0" coordorigin="46992,37199" coordsize="1292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q+zgIAANUJAAAOAAAAZHJzL2Uyb0RvYy54bWzsVttuGyEQfa/Uf0C8N3vzbVexoyiJrUpV&#10;GzXtB2CWvUi7QAF7nc/pt/THOrAXO05SuYki9aEveAfGwzkzh4Hzi11doS1TuhR8joMzHyPGqUhL&#10;ns/x92/LDzOMtCE8JZXgbI7vmcYXi/fvzhuZsFAUokqZQhCE66SRc1wYIxPP07RgNdFnQjIOi5lQ&#10;NTFgqtxLFWkgel15oe9PvEaoVCpBmdYwe90u4oWLn2WMmi9ZpplB1RwDNuNG5ca1Hb3FOUlyRWRR&#10;0g4GeQGKmpQcNh1CXRND0EaVj0LVJVVCi8ycUVF7IstKyhwHYBP4R2xWSmyk45InTS6HNEFqj/L0&#10;4rD08/ZWoTKF2mHESQ0lWqmNFCiwqWlknoDHSsk7eau6iby1LNtdpmr7CzzQziX1fkgq2xlEYTII&#10;4zAMxxhRWAuC2XQ0brNOCyiN/dtoEsfhOMIIHKJpEMdx1Hvc/DmI10PwLNIB2GAMDDqO4UOO4Qs4&#10;Pgv2dL7jwAcgNhvjCdB2EqRFTzX0oz5Zs6ldfJYknBi9F4V+nSjuCiKZ05q2Je8SBkVpRfEVTtKv&#10;nzzfVAI5yI10foMudKJBIk+IAti2pbVsRy3bPlehPwhj6lQxcCWJVNqsmKiR/ZhjBQDcCSPbT9q0&#10;aeld7K5cLMuqcrms+IMJiGlnQCI9RvtldusdeNvPtUjvga+WdFnCXp+INrdEQRuAI9FAa5hj/WND&#10;FMOo+sghzXEwsrDNoaEOjfWhQTgtBHQcahRGrXFlXAdqUV5ujMhKx2gPpoML9W0hvnmhR08V2lXL&#10;ggJBnFToR7LuCz2LYAPXAI40/dd11qIqU1tqmz2t8vVVpdCW2PbuT6LLZXdiHridLIiuEf7XxdAA&#10;QOePG4A7qqfrIo4mx+2u10UAt96bC+NmGo2i+PXC6K6Lf75h7C9D10bc28FdI907xz5ODm3ntX+N&#10;LX4DAAD//wMAUEsDBBQABgAIAAAAIQC5LxD64wAAAA0BAAAPAAAAZHJzL2Rvd25yZXYueG1sTI9B&#10;T4NAEIXvJv6HzZh4swu1IEWWpmnUU2Nia2J6m8IUSNldwm6B/nunJ73NzHt5871sNelWDNS7xhoF&#10;4SwAQaawZWMqBd/796cEhPNoSmytIQVXcrDK7+8yTEs7mi8adr4SHGJcigpq77tUSlfUpNHNbEeG&#10;tZPtNXpe+0qWPY4crls5D4JYamwMf6ixo01NxXl30Qo+RhzXz+HbsD2fNtfDPvr82Yak1OPDtH4F&#10;4Wnyf2a44TM65Mx0tBdTOtEqWCQxd/EsRPGCJ7bEyTICcbydkvkLyDyT/1vkvwAAAP//AwBQSwEC&#10;LQAUAAYACAAAACEAtoM4kv4AAADhAQAAEwAAAAAAAAAAAAAAAAAAAAAAW0NvbnRlbnRfVHlwZXNd&#10;LnhtbFBLAQItABQABgAIAAAAIQA4/SH/1gAAAJQBAAALAAAAAAAAAAAAAAAAAC8BAABfcmVscy8u&#10;cmVsc1BLAQItABQABgAIAAAAIQDM1Cq+zgIAANUJAAAOAAAAAAAAAAAAAAAAAC4CAABkcnMvZTJv&#10;RG9jLnhtbFBLAQItABQABgAIAAAAIQC5LxD64wAAAA0BAAAPAAAAAAAAAAAAAAAAACgFAABkcnMv&#10;ZG93bnJldi54bWxQSwUGAAAAAAQABADzAAAAOAYAAAAA&#10;">
              <v:group id="Grupo 2" o:spid="_x0000_s1027" style="position:absolute;left:46992;top:37199;width:12922;height:1188" coordorigin="5102,15653" coordsize="2035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ángulo 3" o:spid="_x0000_s1028" style="position:absolute;left:5103;top:15654;width:2025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066B14" w:rsidRDefault="00066B14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rect id="Rectángulo 4" o:spid="_x0000_s1029" style="position:absolute;left:5102;top:15653;width:834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ZtMQA&#10;AADaAAAADwAAAGRycy9kb3ducmV2LnhtbESP3WrCQBSE7wt9h+UUvGs2xhIkZpVSKGiQUn/A20P2&#10;mASzZ9PsGuPbdwsFL4eZ+YbJV6NpxUC9aywrmEYxCOLS6oYrBcfD5+schPPIGlvLpOBODlbL56cc&#10;M21vvKNh7ysRIOwyVFB732VSurImgy6yHXHwzrY36IPsK6l7vAW4aWUSx6k02HBYqLGjj5rKy/5q&#10;FGx/5JecpbtkKDbJZZrEp++mmCk1eRnfFyA8jf4R/m+vtYI3+Ls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umbTEAAAA2gAAAA8AAAAAAAAAAAAAAAAAmAIAAGRycy9k&#10;b3ducmV2LnhtbFBLBQYAAAAABAAEAPUAAACJAwAAAAA=&#10;" fillcolor="#0063af" stroked="f">
                  <v:textbox inset="2.53958mm,2.53958mm,2.53958mm,2.53958mm">
                    <w:txbxContent>
                      <w:p w:rsidR="00066B14" w:rsidRDefault="00066B14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rect id="Rectángulo 5" o:spid="_x0000_s1030" style="position:absolute;left:5936;top:15653;width:1201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RxMMA&#10;AADaAAAADwAAAGRycy9kb3ducmV2LnhtbESPT4vCMBTE74LfITzBm6YuuJRqFBEXPMiy/kHo7dE8&#10;22LzUptY67ffCILHYWZ+w8yXnalES40rLSuYjCMQxJnVJecKTsefUQzCeWSNlWVS8CQHy0W/N8dE&#10;2wfvqT34XAQIuwQVFN7XiZQuK8igG9uaOHgX2xj0QTa51A0+AtxU8iuKvqXBksNCgTWtC8quh7tR&#10;8Ffvsu4Wx8/0HK827XGbmt8yVWo46FYzEJ46/wm/21utYAqv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6RxMMAAADaAAAADwAAAAAAAAAAAAAAAACYAgAAZHJzL2Rv&#10;d25yZXYueG1sUEsFBgAAAAAEAAQA9QAAAIgDAAAAAA==&#10;" fillcolor="#e73439" stroked="f">
                  <v:textbox inset="2.53958mm,2.53958mm,2.53958mm,2.53958mm">
                    <w:txbxContent>
                      <w:p w:rsidR="00066B14" w:rsidRDefault="00066B14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C6" w:rsidRDefault="00813AC6">
      <w:pPr>
        <w:spacing w:line="240" w:lineRule="auto"/>
        <w:ind w:left="0" w:hanging="2"/>
      </w:pPr>
      <w:r>
        <w:separator/>
      </w:r>
    </w:p>
  </w:footnote>
  <w:footnote w:type="continuationSeparator" w:id="0">
    <w:p w:rsidR="00813AC6" w:rsidRDefault="00813AC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14"/>
    <w:rsid w:val="00066B14"/>
    <w:rsid w:val="00813AC6"/>
    <w:rsid w:val="00E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2F47DD-1308-424C-9336-278520F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</w:style>
  <w:style w:type="paragraph" w:customStyle="1" w:styleId="Ttulo">
    <w:name w:val="Título"/>
    <w:basedOn w:val="Normal"/>
    <w:pPr>
      <w:spacing w:before="72"/>
      <w:ind w:left="1317" w:right="435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  <w:pPr>
      <w:ind w:left="113"/>
    </w:pPr>
  </w:style>
  <w:style w:type="paragraph" w:styleId="Textodeglobo">
    <w:name w:val="Balloon Text"/>
    <w:basedOn w:val="Normal"/>
    <w:qFormat/>
    <w:rPr>
      <w:sz w:val="16"/>
      <w:szCs w:val="16"/>
    </w:rPr>
  </w:style>
  <w:style w:type="character" w:customStyle="1" w:styleId="TextodegloboCar">
    <w:name w:val="Texto de globo Car"/>
    <w:rPr>
      <w:rFonts w:ascii="Tahoma" w:eastAsia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E87YCF1j8mlRy/o1mp2ANQOxw==">AMUW2mWWsM0hUPc9UQv0wQW5yYmhtJOeQwkLoqrbVsE9CzQZa3IEw4B03nhnjiCsXgzUuhIMTJojwJDtufaenJPNUuuVmxgx8rU1DbctkzXB7DYsAYd74Cg=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Cecilia Muñoz Abarca</dc:creator>
  <cp:lastModifiedBy>Milena Pereira Romero</cp:lastModifiedBy>
  <cp:revision>2</cp:revision>
  <dcterms:created xsi:type="dcterms:W3CDTF">2022-07-27T21:21:00Z</dcterms:created>
  <dcterms:modified xsi:type="dcterms:W3CDTF">2022-09-01T21:55:00Z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2021-06-25T00:00:00Z</vt:filetime>
  </property>
</Properties>
</file>