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56025" w14:textId="77777777" w:rsidR="008B6605" w:rsidRPr="00CF1B4B" w:rsidRDefault="00A344A4" w:rsidP="008B6605">
      <w:pPr>
        <w:rPr>
          <w:rFonts w:cstheme="minorHAnsi"/>
          <w:b/>
          <w:bCs/>
          <w:color w:val="4472C4" w:themeColor="accent1"/>
          <w:sz w:val="28"/>
          <w:szCs w:val="28"/>
        </w:rPr>
      </w:pPr>
      <w:r w:rsidRPr="00CF1B4B">
        <w:rPr>
          <w:noProof/>
          <w:color w:val="4472C4" w:themeColor="accent1"/>
          <w:lang w:eastAsia="es-CL"/>
        </w:rPr>
        <w:drawing>
          <wp:inline distT="0" distB="0" distL="0" distR="0" wp14:anchorId="4C378914" wp14:editId="09929BC9">
            <wp:extent cx="1123950" cy="1020786"/>
            <wp:effectExtent l="0" t="0" r="0" b="8255"/>
            <wp:docPr id="1" name="Imagen 1"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10;&#10;Descripción generada automáticamente"/>
                    <pic:cNvPicPr/>
                  </pic:nvPicPr>
                  <pic:blipFill>
                    <a:blip r:embed="rId10"/>
                    <a:stretch>
                      <a:fillRect/>
                    </a:stretch>
                  </pic:blipFill>
                  <pic:spPr>
                    <a:xfrm>
                      <a:off x="0" y="0"/>
                      <a:ext cx="1142423" cy="1037564"/>
                    </a:xfrm>
                    <a:prstGeom prst="rect">
                      <a:avLst/>
                    </a:prstGeom>
                  </pic:spPr>
                </pic:pic>
              </a:graphicData>
            </a:graphic>
          </wp:inline>
        </w:drawing>
      </w:r>
      <w:r w:rsidR="008B6605" w:rsidRPr="00CF1B4B">
        <w:rPr>
          <w:rFonts w:cstheme="minorHAnsi"/>
          <w:b/>
          <w:bCs/>
          <w:color w:val="4472C4" w:themeColor="accent1"/>
          <w:sz w:val="28"/>
          <w:szCs w:val="28"/>
        </w:rPr>
        <w:t xml:space="preserve">                                 </w:t>
      </w:r>
    </w:p>
    <w:p w14:paraId="22039B5D" w14:textId="23BD21A9" w:rsidR="00360293" w:rsidRPr="0067010F" w:rsidRDefault="00360293" w:rsidP="008B6605">
      <w:pPr>
        <w:jc w:val="center"/>
        <w:rPr>
          <w:rFonts w:cstheme="minorHAnsi"/>
          <w:b/>
          <w:bCs/>
          <w:color w:val="2E74B5" w:themeColor="accent5" w:themeShade="BF"/>
          <w:sz w:val="30"/>
          <w:szCs w:val="30"/>
        </w:rPr>
      </w:pPr>
      <w:r w:rsidRPr="0067010F">
        <w:rPr>
          <w:rFonts w:cstheme="minorHAnsi"/>
          <w:b/>
          <w:bCs/>
          <w:color w:val="2E74B5" w:themeColor="accent5" w:themeShade="BF"/>
          <w:sz w:val="30"/>
          <w:szCs w:val="30"/>
        </w:rPr>
        <w:t>A</w:t>
      </w:r>
      <w:r w:rsidR="008545A0" w:rsidRPr="0067010F">
        <w:rPr>
          <w:rFonts w:cstheme="minorHAnsi"/>
          <w:b/>
          <w:bCs/>
          <w:color w:val="2E74B5" w:themeColor="accent5" w:themeShade="BF"/>
          <w:sz w:val="30"/>
          <w:szCs w:val="30"/>
        </w:rPr>
        <w:t>NEXO 2</w:t>
      </w:r>
      <w:r w:rsidR="006E73CD" w:rsidRPr="0067010F">
        <w:rPr>
          <w:rFonts w:cstheme="minorHAnsi"/>
          <w:b/>
          <w:bCs/>
          <w:color w:val="2E74B5" w:themeColor="accent5" w:themeShade="BF"/>
          <w:sz w:val="30"/>
          <w:szCs w:val="30"/>
        </w:rPr>
        <w:t>0</w:t>
      </w:r>
    </w:p>
    <w:p w14:paraId="006C4AE8" w14:textId="3CD590E8" w:rsidR="008545A0" w:rsidRPr="0067010F" w:rsidRDefault="008545A0" w:rsidP="00396B65">
      <w:pPr>
        <w:jc w:val="center"/>
        <w:rPr>
          <w:rFonts w:cstheme="minorHAnsi"/>
          <w:b/>
          <w:bCs/>
          <w:color w:val="2E74B5" w:themeColor="accent5" w:themeShade="BF"/>
          <w:sz w:val="30"/>
          <w:szCs w:val="30"/>
        </w:rPr>
      </w:pPr>
      <w:r w:rsidRPr="0067010F">
        <w:rPr>
          <w:rFonts w:cstheme="minorHAnsi"/>
          <w:b/>
          <w:bCs/>
          <w:color w:val="2E74B5" w:themeColor="accent5" w:themeShade="BF"/>
          <w:sz w:val="30"/>
          <w:szCs w:val="30"/>
        </w:rPr>
        <w:t>CRITERIOS TÉCNICOS PARA PROGRAMACIÓN EN LA RED, SALUD DIGITAL</w:t>
      </w:r>
    </w:p>
    <w:p w14:paraId="5AA714A1" w14:textId="44A5A6FA" w:rsidR="00F316B8" w:rsidRPr="0067010F" w:rsidRDefault="00F316B8" w:rsidP="0054426A">
      <w:pPr>
        <w:jc w:val="both"/>
        <w:rPr>
          <w:rFonts w:cstheme="minorHAnsi"/>
        </w:rPr>
      </w:pPr>
      <w:r w:rsidRPr="0067010F">
        <w:rPr>
          <w:rFonts w:cstheme="minorHAnsi"/>
        </w:rPr>
        <w:t>La programación de Telemedicina se encuentra a cargo del Departamento de Salud Digital de la Subsecretaria de Redes Asistenciales. Las definiciones de las actividades de telemedicina tienen sustento en evidencia científica y en el consenso de distintos organismos y divisiones del Ministerio de Salud.</w:t>
      </w:r>
    </w:p>
    <w:p w14:paraId="401D3AD7" w14:textId="5546857E" w:rsidR="00F316B8" w:rsidRPr="0067010F" w:rsidRDefault="00F316B8" w:rsidP="0054426A">
      <w:pPr>
        <w:jc w:val="both"/>
        <w:rPr>
          <w:rFonts w:cstheme="minorHAnsi"/>
        </w:rPr>
      </w:pPr>
      <w:r w:rsidRPr="0067010F">
        <w:rPr>
          <w:rFonts w:cstheme="minorHAnsi"/>
          <w:b/>
          <w:bCs/>
        </w:rPr>
        <w:t>TELEMEDICINA:</w:t>
      </w:r>
      <w:r w:rsidRPr="0067010F">
        <w:rPr>
          <w:rFonts w:cstheme="minorHAnsi"/>
        </w:rPr>
        <w:t xml:space="preserve"> </w:t>
      </w:r>
      <w:r w:rsidR="0054741E" w:rsidRPr="0067010F">
        <w:rPr>
          <w:rFonts w:cstheme="minorHAnsi"/>
        </w:rPr>
        <w:t>C</w:t>
      </w:r>
      <w:r w:rsidRPr="0067010F">
        <w:rPr>
          <w:rFonts w:cstheme="minorHAnsi"/>
        </w:rPr>
        <w:t>orresponde a la prestación de servicios de atención de la salud determinada por la distancia que compete a todos los profesionales de la atención sanitaria y tiene lugar mediante la utilización de las tecnologías de la información y las comunicaciones para el intercambio de información válida con fines de diagnóstico, terapéutico y prevención de enfermedades y lesiones, investigación y evaluación, y formación permanente de los profesionales de la salud, con miras a promover la salud de las personas y las comunidades. El uso de la telemedicina puede ser tanto en condiciones de atención ambulatoria como de hospitalizados.</w:t>
      </w:r>
    </w:p>
    <w:p w14:paraId="3C671E2D" w14:textId="77777777" w:rsidR="00F316B8" w:rsidRPr="0067010F" w:rsidRDefault="00F316B8" w:rsidP="0054426A">
      <w:pPr>
        <w:spacing w:after="0"/>
        <w:jc w:val="both"/>
        <w:rPr>
          <w:rFonts w:cstheme="minorHAnsi"/>
        </w:rPr>
      </w:pPr>
      <w:r w:rsidRPr="0067010F">
        <w:rPr>
          <w:rFonts w:cstheme="minorHAnsi"/>
        </w:rPr>
        <w:t>La telemedicina puede realizarse entre:</w:t>
      </w:r>
    </w:p>
    <w:p w14:paraId="5AFD768B" w14:textId="77777777" w:rsidR="00F316B8" w:rsidRPr="0067010F" w:rsidRDefault="00F316B8" w:rsidP="0054426A">
      <w:pPr>
        <w:spacing w:after="0"/>
        <w:ind w:left="708"/>
        <w:jc w:val="both"/>
        <w:rPr>
          <w:rFonts w:cstheme="minorHAnsi"/>
        </w:rPr>
      </w:pPr>
      <w:r w:rsidRPr="0067010F">
        <w:rPr>
          <w:rFonts w:cstheme="minorHAnsi"/>
        </w:rPr>
        <w:t>● Un profesional y un paciente (asistido o no)</w:t>
      </w:r>
    </w:p>
    <w:p w14:paraId="48B9964D" w14:textId="77777777" w:rsidR="00F316B8" w:rsidRPr="0067010F" w:rsidRDefault="00F316B8" w:rsidP="0054426A">
      <w:pPr>
        <w:spacing w:after="0"/>
        <w:ind w:left="708"/>
        <w:jc w:val="both"/>
        <w:rPr>
          <w:rFonts w:cstheme="minorHAnsi"/>
        </w:rPr>
      </w:pPr>
      <w:r w:rsidRPr="0067010F">
        <w:rPr>
          <w:rFonts w:cstheme="minorHAnsi"/>
        </w:rPr>
        <w:t xml:space="preserve">● Entre dos o más miembros del equipo de salud. </w:t>
      </w:r>
    </w:p>
    <w:p w14:paraId="12C7DFB7" w14:textId="495521D1" w:rsidR="00F316B8" w:rsidRPr="0067010F" w:rsidRDefault="00F316B8" w:rsidP="0054426A">
      <w:pPr>
        <w:spacing w:after="0"/>
        <w:ind w:left="708"/>
        <w:jc w:val="both"/>
        <w:rPr>
          <w:rFonts w:cstheme="minorHAnsi"/>
        </w:rPr>
      </w:pPr>
      <w:r w:rsidRPr="0067010F">
        <w:rPr>
          <w:rFonts w:cstheme="minorHAnsi"/>
        </w:rPr>
        <w:t>● Varios miembros del equipo de salud y uno o más pacientes</w:t>
      </w:r>
    </w:p>
    <w:p w14:paraId="61FF349A" w14:textId="77777777" w:rsidR="00F316B8" w:rsidRPr="0067010F" w:rsidRDefault="00F316B8" w:rsidP="0054426A">
      <w:pPr>
        <w:spacing w:after="0"/>
        <w:jc w:val="both"/>
        <w:rPr>
          <w:rFonts w:cstheme="minorHAnsi"/>
        </w:rPr>
      </w:pPr>
    </w:p>
    <w:p w14:paraId="20F7D440" w14:textId="4B0E9255" w:rsidR="00F316B8" w:rsidRPr="0067010F" w:rsidRDefault="00F316B8" w:rsidP="0054426A">
      <w:pPr>
        <w:jc w:val="both"/>
        <w:rPr>
          <w:rFonts w:cstheme="minorHAnsi"/>
        </w:rPr>
      </w:pPr>
      <w:r w:rsidRPr="0067010F">
        <w:rPr>
          <w:rFonts w:cstheme="minorHAnsi"/>
        </w:rPr>
        <w:t xml:space="preserve"> </w:t>
      </w:r>
      <w:r w:rsidR="000F7BC1" w:rsidRPr="0067010F">
        <w:rPr>
          <w:rFonts w:cstheme="minorHAnsi"/>
        </w:rPr>
        <w:t>De acuerdo con</w:t>
      </w:r>
      <w:r w:rsidRPr="0067010F">
        <w:rPr>
          <w:rFonts w:cstheme="minorHAnsi"/>
        </w:rPr>
        <w:t xml:space="preserve"> la temporalidad se puede diferenciar el momento en que se ofrece la solución al so</w:t>
      </w:r>
      <w:bookmarkStart w:id="0" w:name="_GoBack"/>
      <w:bookmarkEnd w:id="0"/>
      <w:r w:rsidRPr="0067010F">
        <w:rPr>
          <w:rFonts w:cstheme="minorHAnsi"/>
        </w:rPr>
        <w:t>licitante, de esta manera se distinguen dos modalidades, aplicables a todos los tipos de actividades de telemedicina.</w:t>
      </w:r>
    </w:p>
    <w:p w14:paraId="49C6CB2E" w14:textId="400CAF92" w:rsidR="00F316B8" w:rsidRPr="0067010F" w:rsidRDefault="00F316B8" w:rsidP="0054426A">
      <w:pPr>
        <w:ind w:left="708"/>
        <w:jc w:val="both"/>
        <w:rPr>
          <w:rFonts w:cstheme="minorHAnsi"/>
        </w:rPr>
      </w:pPr>
      <w:r w:rsidRPr="0067010F">
        <w:rPr>
          <w:rFonts w:cstheme="minorHAnsi"/>
          <w:b/>
          <w:bCs/>
        </w:rPr>
        <w:t>Telemedicina Sincrónica:</w:t>
      </w:r>
      <w:r w:rsidRPr="0067010F">
        <w:rPr>
          <w:rFonts w:cstheme="minorHAnsi"/>
        </w:rPr>
        <w:t xml:space="preserve"> corresponde a la interacción en “tiempo real y en vivo” que permite las comunicaciones entre los integrantes del equipo de salud entre sí, o entre el paciente y el equipo de salud. </w:t>
      </w:r>
    </w:p>
    <w:p w14:paraId="154DF9A0" w14:textId="41B85BBD" w:rsidR="00F316B8" w:rsidRPr="0067010F" w:rsidRDefault="00F316B8" w:rsidP="0054426A">
      <w:pPr>
        <w:ind w:left="708"/>
        <w:jc w:val="both"/>
        <w:rPr>
          <w:rFonts w:cstheme="minorHAnsi"/>
        </w:rPr>
      </w:pPr>
      <w:r w:rsidRPr="0067010F">
        <w:rPr>
          <w:rFonts w:cstheme="minorHAnsi"/>
        </w:rPr>
        <w:t xml:space="preserve"> </w:t>
      </w:r>
      <w:r w:rsidRPr="0067010F">
        <w:rPr>
          <w:rFonts w:cstheme="minorHAnsi"/>
          <w:b/>
          <w:bCs/>
        </w:rPr>
        <w:t>Telemedicina Asincrónica:</w:t>
      </w:r>
      <w:r w:rsidRPr="0067010F">
        <w:rPr>
          <w:rFonts w:cstheme="minorHAnsi"/>
        </w:rPr>
        <w:t xml:space="preserve"> corresponde a la interacción “diferida”, que permite el almacenamiento y transmisión de datos e imágenes, los que son enviados a un profesional de la salud, junto con antecedentes clínicos del paciente, para que este emita un diagnóstico y tratamiento en forma posterior.</w:t>
      </w:r>
    </w:p>
    <w:p w14:paraId="6B6E25E5" w14:textId="77777777" w:rsidR="00F316B8" w:rsidRPr="0067010F" w:rsidRDefault="00F316B8" w:rsidP="0054426A">
      <w:pPr>
        <w:jc w:val="both"/>
        <w:rPr>
          <w:rFonts w:cstheme="minorHAnsi"/>
        </w:rPr>
      </w:pPr>
      <w:r w:rsidRPr="0067010F">
        <w:rPr>
          <w:rFonts w:cstheme="minorHAnsi"/>
        </w:rPr>
        <w:t>Las actividades de telemedicina pueden ocupar cierto orden según el momento de ingreso:</w:t>
      </w:r>
    </w:p>
    <w:p w14:paraId="486DC159" w14:textId="31CA554F" w:rsidR="00F316B8" w:rsidRPr="0067010F" w:rsidRDefault="00F316B8" w:rsidP="0054426A">
      <w:pPr>
        <w:ind w:left="708"/>
        <w:jc w:val="both"/>
        <w:rPr>
          <w:rFonts w:cstheme="minorHAnsi"/>
        </w:rPr>
      </w:pPr>
      <w:r w:rsidRPr="0067010F">
        <w:rPr>
          <w:rFonts w:cstheme="minorHAnsi"/>
          <w:b/>
          <w:bCs/>
        </w:rPr>
        <w:t>Telemedicina en consulta nueva</w:t>
      </w:r>
      <w:r w:rsidRPr="0067010F">
        <w:rPr>
          <w:rFonts w:cstheme="minorHAnsi"/>
        </w:rPr>
        <w:t xml:space="preserve">: Es la primera atención generada por un episodio de una enfermedad, mediante la que se puede o no dar resolución a un problema de salud. Cada primera atención de un paciente generado es una consulta nueva por la que se realiza la </w:t>
      </w:r>
      <w:r w:rsidRPr="0067010F">
        <w:rPr>
          <w:rFonts w:cstheme="minorHAnsi"/>
        </w:rPr>
        <w:lastRenderedPageBreak/>
        <w:t>atención, independiente que el paciente haya sido atendido en otra ocasión en la especialidad.</w:t>
      </w:r>
    </w:p>
    <w:p w14:paraId="38D99FC1" w14:textId="7DFD0DA6" w:rsidR="00F316B8" w:rsidRPr="0067010F" w:rsidRDefault="00F316B8" w:rsidP="0054426A">
      <w:pPr>
        <w:ind w:left="708"/>
        <w:jc w:val="both"/>
        <w:rPr>
          <w:rFonts w:cstheme="minorHAnsi"/>
        </w:rPr>
      </w:pPr>
      <w:r w:rsidRPr="0067010F">
        <w:rPr>
          <w:rFonts w:cstheme="minorHAnsi"/>
          <w:b/>
          <w:bCs/>
        </w:rPr>
        <w:t>Telemedicina en consulta control:</w:t>
      </w:r>
      <w:r w:rsidRPr="0067010F">
        <w:rPr>
          <w:rFonts w:cstheme="minorHAnsi"/>
        </w:rPr>
        <w:t xml:space="preserve"> Son las atenciones posteriores a la primera consulta por un mismo problema de salud cuya finalidad es completar el estudio, tratamiento y seguimiento.</w:t>
      </w:r>
    </w:p>
    <w:p w14:paraId="0FD28F06" w14:textId="47FB2715" w:rsidR="00F316B8" w:rsidRPr="0067010F" w:rsidRDefault="00F316B8" w:rsidP="0054426A">
      <w:pPr>
        <w:jc w:val="both"/>
        <w:rPr>
          <w:rFonts w:cstheme="minorHAnsi"/>
        </w:rPr>
      </w:pPr>
      <w:r w:rsidRPr="0067010F">
        <w:rPr>
          <w:rFonts w:cstheme="minorHAnsi"/>
        </w:rPr>
        <w:t>Dentro de la telemedicina podemos encontrar</w:t>
      </w:r>
      <w:r w:rsidR="00922FBB" w:rsidRPr="0067010F">
        <w:rPr>
          <w:rFonts w:cstheme="minorHAnsi"/>
        </w:rPr>
        <w:t xml:space="preserve"> </w:t>
      </w:r>
      <w:r w:rsidR="00B774E9" w:rsidRPr="0067010F">
        <w:rPr>
          <w:rFonts w:cstheme="minorHAnsi"/>
        </w:rPr>
        <w:t xml:space="preserve">distintos tipos de actividades o prestaciones de salud, las cuales </w:t>
      </w:r>
      <w:r w:rsidR="00B87157" w:rsidRPr="0067010F">
        <w:rPr>
          <w:rFonts w:cstheme="minorHAnsi"/>
        </w:rPr>
        <w:t xml:space="preserve">se detallan a continuación: </w:t>
      </w:r>
    </w:p>
    <w:p w14:paraId="7C89E8C9" w14:textId="393BBA5B" w:rsidR="00F316B8" w:rsidRPr="0067010F" w:rsidRDefault="00F316B8" w:rsidP="0054426A">
      <w:pPr>
        <w:jc w:val="both"/>
        <w:rPr>
          <w:rFonts w:cstheme="minorHAnsi"/>
        </w:rPr>
      </w:pPr>
      <w:r w:rsidRPr="0067010F">
        <w:rPr>
          <w:rFonts w:cstheme="minorHAnsi"/>
          <w:b/>
          <w:bCs/>
        </w:rPr>
        <w:t>Teleconsulta:</w:t>
      </w:r>
      <w:r w:rsidRPr="0067010F">
        <w:rPr>
          <w:rFonts w:cstheme="minorHAnsi"/>
        </w:rPr>
        <w:t xml:space="preserve"> Se refiere a la actividad sincrónica de interacción que ocurren entre un profesional de la salud y un paciente con el objetivo de otorgar una atención con fines diagnóstico o terapéutico a través de medios electrónicos. Durante la teleconsulta podrían participar otros miembros del equipo de salud que se encuentran físicamente al lado de la persona atendida, acompañando o facilitando la atención. </w:t>
      </w:r>
    </w:p>
    <w:p w14:paraId="16CA7C05" w14:textId="792C45F5" w:rsidR="00B31D6C" w:rsidRPr="0067010F" w:rsidRDefault="00F316B8" w:rsidP="0054426A">
      <w:pPr>
        <w:jc w:val="both"/>
        <w:rPr>
          <w:rFonts w:cstheme="minorHAnsi"/>
        </w:rPr>
      </w:pPr>
      <w:r w:rsidRPr="0067010F">
        <w:rPr>
          <w:rFonts w:cstheme="minorHAnsi"/>
          <w:b/>
          <w:bCs/>
        </w:rPr>
        <w:t>Teleinterconsulta:</w:t>
      </w:r>
      <w:r w:rsidRPr="0067010F">
        <w:rPr>
          <w:rFonts w:cstheme="minorHAnsi"/>
        </w:rPr>
        <w:t xml:space="preserve"> </w:t>
      </w:r>
      <w:r w:rsidR="009D26E3" w:rsidRPr="0067010F">
        <w:rPr>
          <w:rFonts w:cstheme="minorHAnsi"/>
        </w:rPr>
        <w:t>S</w:t>
      </w:r>
      <w:r w:rsidRPr="0067010F">
        <w:rPr>
          <w:rFonts w:cstheme="minorHAnsi"/>
        </w:rPr>
        <w:t>e refiere a aquella atención sincrónica o asincrónica</w:t>
      </w:r>
      <w:r w:rsidR="0020579D" w:rsidRPr="0067010F">
        <w:rPr>
          <w:rFonts w:cstheme="minorHAnsi"/>
        </w:rPr>
        <w:t xml:space="preserve"> </w:t>
      </w:r>
      <w:r w:rsidRPr="0067010F">
        <w:rPr>
          <w:rFonts w:cstheme="minorHAnsi"/>
        </w:rPr>
        <w:t>que se realiza entre profesionales de la salud, con o sin la presencia o participación directa del paciente durante dicho intercambio</w:t>
      </w:r>
      <w:r w:rsidR="00536354" w:rsidRPr="0067010F">
        <w:rPr>
          <w:rFonts w:cstheme="minorHAnsi"/>
        </w:rPr>
        <w:t xml:space="preserve">, con el objetivo de brindar </w:t>
      </w:r>
      <w:r w:rsidR="0086475D" w:rsidRPr="0067010F">
        <w:rPr>
          <w:rFonts w:cstheme="minorHAnsi"/>
        </w:rPr>
        <w:t xml:space="preserve">un </w:t>
      </w:r>
      <w:r w:rsidR="0067010F" w:rsidRPr="0067010F">
        <w:rPr>
          <w:rFonts w:cstheme="minorHAnsi"/>
        </w:rPr>
        <w:t>diagnóstico</w:t>
      </w:r>
      <w:r w:rsidR="0086475D" w:rsidRPr="0067010F">
        <w:rPr>
          <w:rFonts w:cstheme="minorHAnsi"/>
        </w:rPr>
        <w:t xml:space="preserve"> y plan de tratamiento. La teleinterconsulta puede darse en dos modalidades:</w:t>
      </w:r>
    </w:p>
    <w:p w14:paraId="1386C073" w14:textId="61145ED6" w:rsidR="00B31D6C" w:rsidRPr="0067010F" w:rsidRDefault="0086475D" w:rsidP="0054426A">
      <w:pPr>
        <w:ind w:left="708"/>
        <w:jc w:val="both"/>
        <w:rPr>
          <w:rFonts w:cstheme="minorHAnsi"/>
        </w:rPr>
      </w:pPr>
      <w:r w:rsidRPr="0067010F">
        <w:rPr>
          <w:rFonts w:cstheme="minorHAnsi"/>
          <w:b/>
          <w:bCs/>
        </w:rPr>
        <w:t>T</w:t>
      </w:r>
      <w:r w:rsidR="00F316B8" w:rsidRPr="0067010F">
        <w:rPr>
          <w:rFonts w:cstheme="minorHAnsi"/>
          <w:b/>
          <w:bCs/>
        </w:rPr>
        <w:t>eleinterconsulta sincrónica</w:t>
      </w:r>
      <w:r w:rsidR="00F316B8" w:rsidRPr="0067010F">
        <w:rPr>
          <w:rFonts w:cstheme="minorHAnsi"/>
        </w:rPr>
        <w:t>, los antecedentes de la persona que es sujeto de intervención, son presentados por un profesional de la salud a un especialista, para la resolución de la consulta a distancia de forma sincrónica</w:t>
      </w:r>
      <w:r w:rsidR="00C946CC" w:rsidRPr="0067010F">
        <w:rPr>
          <w:rFonts w:cstheme="minorHAnsi"/>
        </w:rPr>
        <w:t xml:space="preserve"> con o sin la presencia o participación directa del paciente.</w:t>
      </w:r>
    </w:p>
    <w:p w14:paraId="2A58CA29" w14:textId="2BD3EF37" w:rsidR="00F316B8" w:rsidRPr="0067010F" w:rsidRDefault="0086475D" w:rsidP="0054426A">
      <w:pPr>
        <w:ind w:left="708"/>
        <w:jc w:val="both"/>
        <w:rPr>
          <w:rFonts w:cstheme="minorHAnsi"/>
        </w:rPr>
      </w:pPr>
      <w:r w:rsidRPr="0067010F">
        <w:rPr>
          <w:rFonts w:cstheme="minorHAnsi"/>
          <w:b/>
          <w:bCs/>
        </w:rPr>
        <w:t>Teleinterconsulta</w:t>
      </w:r>
      <w:r w:rsidR="00F316B8" w:rsidRPr="0067010F">
        <w:rPr>
          <w:rFonts w:cstheme="minorHAnsi"/>
          <w:b/>
          <w:bCs/>
        </w:rPr>
        <w:t xml:space="preserve"> asincrónica</w:t>
      </w:r>
      <w:r w:rsidR="00F316B8" w:rsidRPr="0067010F">
        <w:rPr>
          <w:rFonts w:cstheme="minorHAnsi"/>
        </w:rPr>
        <w:t xml:space="preserve">, el paciente no se encuentra presente en el momento del intercambio de información, los antecedentes de la persona consultante los entrega un miembro del equipo de salud, quien, luego de analizar datos del paciente, requiere generar o contrastar diagnósticos y decisiones terapéuticas con otro profesional (por ejemplo, un especialista). Destacando que el sujeto de intervención es la persona que tiene el problema de salud, </w:t>
      </w:r>
      <w:r w:rsidR="0020579D" w:rsidRPr="0067010F">
        <w:rPr>
          <w:rFonts w:cstheme="minorHAnsi"/>
        </w:rPr>
        <w:t>aun</w:t>
      </w:r>
      <w:r w:rsidR="00F316B8" w:rsidRPr="0067010F">
        <w:rPr>
          <w:rFonts w:cstheme="minorHAnsi"/>
        </w:rPr>
        <w:t xml:space="preserve"> cuando no esté presente en el evento y el objetivo de la atención es el diagnóstico y plan de tratamiento.</w:t>
      </w:r>
    </w:p>
    <w:p w14:paraId="518C134E" w14:textId="5C6071CB" w:rsidR="00F316B8" w:rsidRPr="0067010F" w:rsidRDefault="00F316B8" w:rsidP="0054426A">
      <w:pPr>
        <w:jc w:val="both"/>
        <w:rPr>
          <w:rFonts w:cstheme="minorHAnsi"/>
        </w:rPr>
      </w:pPr>
      <w:r w:rsidRPr="0067010F">
        <w:rPr>
          <w:rFonts w:cstheme="minorHAnsi"/>
          <w:b/>
          <w:bCs/>
        </w:rPr>
        <w:t>Teleconsultoría:</w:t>
      </w:r>
      <w:r w:rsidRPr="0067010F">
        <w:rPr>
          <w:rFonts w:cstheme="minorHAnsi"/>
        </w:rPr>
        <w:t xml:space="preserve"> es una actividad sincrónica facilitada por la tecnología de las telecomunicaciones, entre el equipo de especialidad de atención secundaria y/o terciaria con el equipo de salud de atención primaria, con la finalidad de garantizar la continuidad de cuidados de la población usuaria, potenciar la capacidad resolutiva del nivel primario y mejorar la referencia y contra-referencia de personas entre ambos niveles de atención. Se puede realizar con o sin la persona usuaria presente. El objetivo principal de la teleconsultoría es la transmisión de conocimientos entre los equipos, de esta acción se desprende además la resolución de un problema de salud de una persona usuaria en el que un referente o grupo de referentes, proporciona orientación de forma remota a un profesional o grupo. En ocasiones, también se puede usar para que un grupo de especialistas comparta definiciones o sugerencias con otro grupo de profesionales en torno a un problema común. </w:t>
      </w:r>
      <w:r w:rsidR="00B70516" w:rsidRPr="0067010F">
        <w:rPr>
          <w:rFonts w:cstheme="minorHAnsi"/>
        </w:rPr>
        <w:t>Cabe d</w:t>
      </w:r>
      <w:r w:rsidR="00DA612A" w:rsidRPr="0067010F">
        <w:rPr>
          <w:rFonts w:cstheme="minorHAnsi"/>
        </w:rPr>
        <w:t>estacar que</w:t>
      </w:r>
      <w:r w:rsidR="006132CC" w:rsidRPr="0067010F">
        <w:rPr>
          <w:rFonts w:cstheme="minorHAnsi"/>
        </w:rPr>
        <w:t xml:space="preserve">, el objetivo de esta </w:t>
      </w:r>
      <w:r w:rsidRPr="0067010F">
        <w:rPr>
          <w:rFonts w:cstheme="minorHAnsi"/>
        </w:rPr>
        <w:t>actividad es homogenizar criterios de abordaje y potenciar la capacidad resolutiva de APS a través</w:t>
      </w:r>
      <w:r w:rsidR="00A63CCF" w:rsidRPr="0067010F">
        <w:rPr>
          <w:rFonts w:cstheme="minorHAnsi"/>
        </w:rPr>
        <w:t xml:space="preserve"> </w:t>
      </w:r>
      <w:r w:rsidRPr="0067010F">
        <w:rPr>
          <w:rFonts w:cstheme="minorHAnsi"/>
        </w:rPr>
        <w:t>del intercambio de conocimientos entre los equipos de salud.</w:t>
      </w:r>
    </w:p>
    <w:p w14:paraId="79548D2F" w14:textId="5A63B8EA" w:rsidR="00F316B8" w:rsidRPr="0067010F" w:rsidRDefault="00F316B8" w:rsidP="0054426A">
      <w:pPr>
        <w:jc w:val="both"/>
        <w:rPr>
          <w:rFonts w:cstheme="minorHAnsi"/>
        </w:rPr>
      </w:pPr>
      <w:r w:rsidRPr="0067010F">
        <w:rPr>
          <w:rFonts w:cstheme="minorHAnsi"/>
          <w:b/>
          <w:bCs/>
        </w:rPr>
        <w:lastRenderedPageBreak/>
        <w:t>Teleinforme:</w:t>
      </w:r>
      <w:r w:rsidRPr="0067010F">
        <w:rPr>
          <w:rFonts w:cstheme="minorHAnsi"/>
        </w:rPr>
        <w:t xml:space="preserve"> Corresponde al informe que un especialista hace en base a los datos otorgados a través de un examen o procedimiento diagnóstico que se ha realizado en otro lugar. En algunos casos existe la posibilidad de que el especialista guíe la adquisición de imágenes o toma de muestra para tener mejor calidad de material para informar.</w:t>
      </w:r>
    </w:p>
    <w:p w14:paraId="5DE97526" w14:textId="6FF0D09C" w:rsidR="00F316B8" w:rsidRPr="0067010F" w:rsidRDefault="00F316B8" w:rsidP="0054426A">
      <w:pPr>
        <w:jc w:val="both"/>
        <w:rPr>
          <w:rFonts w:cstheme="minorHAnsi"/>
        </w:rPr>
      </w:pPr>
      <w:r w:rsidRPr="0067010F">
        <w:rPr>
          <w:rFonts w:cstheme="minorHAnsi"/>
          <w:b/>
          <w:bCs/>
        </w:rPr>
        <w:t>Teleconsulta abreviada:</w:t>
      </w:r>
      <w:r w:rsidRPr="0067010F">
        <w:rPr>
          <w:rFonts w:cstheme="minorHAnsi"/>
        </w:rPr>
        <w:t xml:space="preserve"> </w:t>
      </w:r>
      <w:r w:rsidR="006963AE" w:rsidRPr="0067010F">
        <w:rPr>
          <w:rFonts w:cstheme="minorHAnsi"/>
        </w:rPr>
        <w:t>C</w:t>
      </w:r>
      <w:r w:rsidRPr="0067010F">
        <w:rPr>
          <w:rFonts w:cstheme="minorHAnsi"/>
        </w:rPr>
        <w:t xml:space="preserve">orresponde a las interacciones que ocurren entre un médico </w:t>
      </w:r>
      <w:r w:rsidR="00A31662" w:rsidRPr="0067010F">
        <w:rPr>
          <w:rFonts w:cstheme="minorHAnsi"/>
        </w:rPr>
        <w:t xml:space="preserve">o </w:t>
      </w:r>
      <w:r w:rsidRPr="0067010F">
        <w:rPr>
          <w:rFonts w:cstheme="minorHAnsi"/>
        </w:rPr>
        <w:t xml:space="preserve">profesional de la salud y un paciente de forma remota y con el uso de tecnologías de la información y comunicaciones, </w:t>
      </w:r>
      <w:r w:rsidR="003C3AAD" w:rsidRPr="0067010F">
        <w:rPr>
          <w:rFonts w:cstheme="minorHAnsi"/>
        </w:rPr>
        <w:t>cuyo objetivo es la</w:t>
      </w:r>
      <w:r w:rsidRPr="0067010F">
        <w:rPr>
          <w:rFonts w:cstheme="minorHAnsi"/>
        </w:rPr>
        <w:t xml:space="preserve"> entrega de los resultados de exámenes o procedimiento</w:t>
      </w:r>
      <w:r w:rsidR="00DA7AD5" w:rsidRPr="0067010F">
        <w:rPr>
          <w:rFonts w:cstheme="minorHAnsi"/>
        </w:rPr>
        <w:t>s,</w:t>
      </w:r>
      <w:r w:rsidRPr="0067010F">
        <w:rPr>
          <w:rFonts w:cstheme="minorHAnsi"/>
        </w:rPr>
        <w:t xml:space="preserve"> como la confección de recetas o lectura de exámenes.</w:t>
      </w:r>
    </w:p>
    <w:p w14:paraId="60402811" w14:textId="340D242C" w:rsidR="00F316B8" w:rsidRPr="0067010F" w:rsidRDefault="00F316B8" w:rsidP="0054426A">
      <w:pPr>
        <w:jc w:val="both"/>
        <w:rPr>
          <w:rFonts w:cstheme="minorHAnsi"/>
          <w:b/>
          <w:bCs/>
        </w:rPr>
      </w:pPr>
      <w:r w:rsidRPr="0067010F">
        <w:rPr>
          <w:rFonts w:cstheme="minorHAnsi"/>
          <w:b/>
          <w:bCs/>
        </w:rPr>
        <w:t>Actividades de telemedicina opcionales para la programación en red</w:t>
      </w:r>
      <w:r w:rsidR="00A63CCF" w:rsidRPr="0067010F">
        <w:rPr>
          <w:rFonts w:cstheme="minorHAnsi"/>
          <w:b/>
          <w:bCs/>
        </w:rPr>
        <w:t>:</w:t>
      </w:r>
    </w:p>
    <w:p w14:paraId="023AAF69" w14:textId="78AF9DAF" w:rsidR="00F316B8" w:rsidRPr="0067010F" w:rsidRDefault="00F316B8" w:rsidP="0054426A">
      <w:pPr>
        <w:jc w:val="both"/>
        <w:rPr>
          <w:rFonts w:cstheme="minorHAnsi"/>
        </w:rPr>
      </w:pPr>
      <w:r w:rsidRPr="0067010F">
        <w:rPr>
          <w:rFonts w:cstheme="minorHAnsi"/>
          <w:b/>
          <w:bCs/>
        </w:rPr>
        <w:t>Telemonitoreo:</w:t>
      </w:r>
      <w:r w:rsidRPr="0067010F">
        <w:rPr>
          <w:rFonts w:cstheme="minorHAnsi"/>
        </w:rPr>
        <w:t xml:space="preserve"> Consiste en registrar, almacenar y procesar datos rutinarios o repetidos de un grupo de personas con una condición determinada, con el objetivo de usarlos para asignar intervenciones que no son necesarias de realizar a todas las personas enroladas.</w:t>
      </w:r>
    </w:p>
    <w:p w14:paraId="2AAFB3F4" w14:textId="76D9D1A0" w:rsidR="00F316B8" w:rsidRPr="0067010F" w:rsidRDefault="00F316B8" w:rsidP="0054426A">
      <w:pPr>
        <w:jc w:val="both"/>
        <w:rPr>
          <w:rFonts w:cstheme="minorHAnsi"/>
        </w:rPr>
      </w:pPr>
      <w:r w:rsidRPr="0067010F">
        <w:rPr>
          <w:rFonts w:cstheme="minorHAnsi"/>
          <w:b/>
          <w:bCs/>
        </w:rPr>
        <w:t>Telecomité:</w:t>
      </w:r>
      <w:r w:rsidRPr="0067010F">
        <w:rPr>
          <w:rFonts w:cstheme="minorHAnsi"/>
        </w:rPr>
        <w:t xml:space="preserve"> Las instancias en que se tomen decisiones relacionadas con el diagnóstico y plan de tratamiento, con la concurrencia de varios profesionales de diferentes especialidades, agrupados en un comité, que utiliza tecnologías de la información y comunicación, se denomina Telecomité. En este caso, las decisiones son consensuadas </w:t>
      </w:r>
      <w:r w:rsidR="00FF7133" w:rsidRPr="0067010F">
        <w:rPr>
          <w:rFonts w:cstheme="minorHAnsi"/>
        </w:rPr>
        <w:t>entre</w:t>
      </w:r>
      <w:r w:rsidRPr="0067010F">
        <w:rPr>
          <w:rFonts w:cstheme="minorHAnsi"/>
        </w:rPr>
        <w:t xml:space="preserve"> varios profesionales y el sujeto de intervención sigue siendo el paciente para relevar sus características particulares. Consiste en una actividad sincrónica, porque todos están conectados en tiempo real para la discusión de los casos. Estos pueden discutirse basándose en la historia clínica o agregando la evaluación de la persona de forma presencial con la figura del médico tratante. </w:t>
      </w:r>
    </w:p>
    <w:p w14:paraId="70298878" w14:textId="1B3CACC6" w:rsidR="00A63CCF" w:rsidRPr="0067010F" w:rsidRDefault="00F316B8" w:rsidP="0054426A">
      <w:pPr>
        <w:jc w:val="both"/>
        <w:rPr>
          <w:rFonts w:cstheme="minorHAnsi"/>
        </w:rPr>
      </w:pPr>
      <w:r w:rsidRPr="0067010F">
        <w:rPr>
          <w:rFonts w:cstheme="minorHAnsi"/>
          <w:b/>
          <w:bCs/>
        </w:rPr>
        <w:t>Telerehabilitación:</w:t>
      </w:r>
      <w:r w:rsidRPr="0067010F">
        <w:rPr>
          <w:rFonts w:cstheme="minorHAnsi"/>
        </w:rPr>
        <w:t xml:space="preserve"> Consiste en la provisión de servicios de rehabilitación mediante tecnologías de información y comunicación digital. Esta modalidad puede considerar una amplia gama de intervenciones clínicas asociadas a rehabilitación, como monitoreo, prevención, intervención, supervisión, educación, consulta y consejerías.</w:t>
      </w:r>
      <w:r w:rsidR="00396B65" w:rsidRPr="0067010F">
        <w:rPr>
          <w:rFonts w:cstheme="minorHAnsi"/>
        </w:rPr>
        <w:t xml:space="preserve"> </w:t>
      </w:r>
    </w:p>
    <w:p w14:paraId="5874E452" w14:textId="3E2AA747" w:rsidR="00D51255" w:rsidRPr="0067010F" w:rsidRDefault="00D51255" w:rsidP="0054426A">
      <w:pPr>
        <w:jc w:val="both"/>
        <w:rPr>
          <w:rFonts w:cstheme="minorHAnsi"/>
        </w:rPr>
      </w:pPr>
      <w:r w:rsidRPr="0067010F">
        <w:rPr>
          <w:rFonts w:cstheme="minorHAnsi"/>
        </w:rPr>
        <w:t xml:space="preserve">Tabla 1. Resumen de las definiciones de acuerdo con los criterios de temporalidad, sujeto de intervención, objetivo de la atención y participantes y recomendación de rendimientos  </w:t>
      </w:r>
    </w:p>
    <w:tbl>
      <w:tblPr>
        <w:tblStyle w:val="Tablaconcuadrcula"/>
        <w:tblW w:w="5000" w:type="pct"/>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530"/>
        <w:gridCol w:w="1439"/>
        <w:gridCol w:w="1358"/>
        <w:gridCol w:w="1437"/>
        <w:gridCol w:w="1507"/>
        <w:gridCol w:w="1557"/>
      </w:tblGrid>
      <w:tr w:rsidR="00712162" w:rsidRPr="0067010F" w14:paraId="1BEFD632" w14:textId="77777777" w:rsidTr="00712162">
        <w:tc>
          <w:tcPr>
            <w:tcW w:w="795" w:type="pct"/>
            <w:tcBorders>
              <w:right w:val="single" w:sz="4" w:space="0" w:color="FFFFFF" w:themeColor="background1"/>
            </w:tcBorders>
            <w:shd w:val="clear" w:color="auto" w:fill="4472C4" w:themeFill="accent1"/>
          </w:tcPr>
          <w:p w14:paraId="6163D660" w14:textId="132740F3" w:rsidR="002F1E26" w:rsidRPr="0067010F" w:rsidRDefault="00BE2067" w:rsidP="0054426A">
            <w:pPr>
              <w:jc w:val="both"/>
              <w:rPr>
                <w:rFonts w:cstheme="minorHAnsi"/>
                <w:b/>
                <w:bCs/>
                <w:color w:val="FFFFFF" w:themeColor="background1"/>
                <w:sz w:val="18"/>
                <w:szCs w:val="18"/>
              </w:rPr>
            </w:pPr>
            <w:r w:rsidRPr="0067010F">
              <w:rPr>
                <w:rFonts w:cstheme="minorHAnsi"/>
                <w:b/>
                <w:bCs/>
                <w:color w:val="FFFFFF" w:themeColor="background1"/>
                <w:sz w:val="18"/>
                <w:szCs w:val="18"/>
              </w:rPr>
              <w:t>NOMBRE DE LA ACTIVIDAD</w:t>
            </w:r>
          </w:p>
        </w:tc>
        <w:tc>
          <w:tcPr>
            <w:tcW w:w="585" w:type="pct"/>
            <w:tcBorders>
              <w:left w:val="single" w:sz="4" w:space="0" w:color="FFFFFF" w:themeColor="background1"/>
              <w:right w:val="single" w:sz="4" w:space="0" w:color="FFFFFF" w:themeColor="background1"/>
            </w:tcBorders>
            <w:shd w:val="clear" w:color="auto" w:fill="4472C4" w:themeFill="accent1"/>
          </w:tcPr>
          <w:p w14:paraId="4E241AEF" w14:textId="0935943D" w:rsidR="002F1E26" w:rsidRPr="0067010F" w:rsidRDefault="00BE2067" w:rsidP="0054426A">
            <w:pPr>
              <w:jc w:val="both"/>
              <w:rPr>
                <w:rFonts w:cstheme="minorHAnsi"/>
                <w:b/>
                <w:bCs/>
                <w:color w:val="FFFFFF" w:themeColor="background1"/>
                <w:sz w:val="18"/>
                <w:szCs w:val="18"/>
              </w:rPr>
            </w:pPr>
            <w:r w:rsidRPr="0067010F">
              <w:rPr>
                <w:rFonts w:cstheme="minorHAnsi"/>
                <w:b/>
                <w:bCs/>
                <w:color w:val="FFFFFF" w:themeColor="background1"/>
                <w:sz w:val="18"/>
                <w:szCs w:val="18"/>
              </w:rPr>
              <w:t>TEMPORALIDAD</w:t>
            </w:r>
          </w:p>
        </w:tc>
        <w:tc>
          <w:tcPr>
            <w:tcW w:w="653" w:type="pct"/>
            <w:tcBorders>
              <w:left w:val="single" w:sz="4" w:space="0" w:color="FFFFFF" w:themeColor="background1"/>
              <w:right w:val="single" w:sz="4" w:space="0" w:color="FFFFFF" w:themeColor="background1"/>
            </w:tcBorders>
            <w:shd w:val="clear" w:color="auto" w:fill="4472C4" w:themeFill="accent1"/>
          </w:tcPr>
          <w:p w14:paraId="5A2A188A" w14:textId="6F264E68" w:rsidR="002F1E26" w:rsidRPr="0067010F" w:rsidRDefault="00BE2067" w:rsidP="0054426A">
            <w:pPr>
              <w:jc w:val="both"/>
              <w:rPr>
                <w:rFonts w:cstheme="minorHAnsi"/>
                <w:b/>
                <w:bCs/>
                <w:color w:val="FFFFFF" w:themeColor="background1"/>
                <w:sz w:val="18"/>
                <w:szCs w:val="18"/>
              </w:rPr>
            </w:pPr>
            <w:r w:rsidRPr="0067010F">
              <w:rPr>
                <w:rFonts w:cstheme="minorHAnsi"/>
                <w:b/>
                <w:bCs/>
                <w:color w:val="FFFFFF" w:themeColor="background1"/>
                <w:sz w:val="18"/>
                <w:szCs w:val="18"/>
              </w:rPr>
              <w:t xml:space="preserve">SUJETO DE INTERVENCIÓN </w:t>
            </w:r>
          </w:p>
        </w:tc>
        <w:tc>
          <w:tcPr>
            <w:tcW w:w="922" w:type="pct"/>
            <w:tcBorders>
              <w:left w:val="single" w:sz="4" w:space="0" w:color="FFFFFF" w:themeColor="background1"/>
              <w:right w:val="single" w:sz="4" w:space="0" w:color="FFFFFF" w:themeColor="background1"/>
            </w:tcBorders>
            <w:shd w:val="clear" w:color="auto" w:fill="4472C4" w:themeFill="accent1"/>
          </w:tcPr>
          <w:p w14:paraId="1BFC5E8C" w14:textId="71F72D4F" w:rsidR="002F1E26" w:rsidRPr="0067010F" w:rsidRDefault="00BE2067" w:rsidP="0054426A">
            <w:pPr>
              <w:jc w:val="both"/>
              <w:rPr>
                <w:rFonts w:cstheme="minorHAnsi"/>
                <w:b/>
                <w:bCs/>
                <w:color w:val="FFFFFF" w:themeColor="background1"/>
                <w:sz w:val="18"/>
                <w:szCs w:val="18"/>
              </w:rPr>
            </w:pPr>
            <w:r w:rsidRPr="0067010F">
              <w:rPr>
                <w:rFonts w:cstheme="minorHAnsi"/>
                <w:b/>
                <w:bCs/>
                <w:color w:val="FFFFFF" w:themeColor="background1"/>
                <w:sz w:val="18"/>
                <w:szCs w:val="18"/>
              </w:rPr>
              <w:t>OBJETIVO</w:t>
            </w:r>
          </w:p>
        </w:tc>
        <w:tc>
          <w:tcPr>
            <w:tcW w:w="1031" w:type="pct"/>
            <w:tcBorders>
              <w:left w:val="single" w:sz="4" w:space="0" w:color="FFFFFF" w:themeColor="background1"/>
              <w:right w:val="single" w:sz="4" w:space="0" w:color="FFFFFF" w:themeColor="background1"/>
            </w:tcBorders>
            <w:shd w:val="clear" w:color="auto" w:fill="4472C4" w:themeFill="accent1"/>
          </w:tcPr>
          <w:p w14:paraId="3BC3D05D" w14:textId="29A40C5D" w:rsidR="002F1E26" w:rsidRPr="0067010F" w:rsidRDefault="00BE2067" w:rsidP="0054426A">
            <w:pPr>
              <w:jc w:val="both"/>
              <w:rPr>
                <w:rFonts w:cstheme="minorHAnsi"/>
                <w:b/>
                <w:bCs/>
                <w:color w:val="FFFFFF" w:themeColor="background1"/>
                <w:sz w:val="18"/>
                <w:szCs w:val="18"/>
              </w:rPr>
            </w:pPr>
            <w:r w:rsidRPr="0067010F">
              <w:rPr>
                <w:rFonts w:cstheme="minorHAnsi"/>
                <w:b/>
                <w:bCs/>
                <w:color w:val="FFFFFF" w:themeColor="background1"/>
                <w:sz w:val="18"/>
                <w:szCs w:val="18"/>
              </w:rPr>
              <w:t xml:space="preserve">PARTICIPANTES </w:t>
            </w:r>
          </w:p>
        </w:tc>
        <w:tc>
          <w:tcPr>
            <w:tcW w:w="1015" w:type="pct"/>
            <w:tcBorders>
              <w:left w:val="single" w:sz="4" w:space="0" w:color="FFFFFF" w:themeColor="background1"/>
            </w:tcBorders>
            <w:shd w:val="clear" w:color="auto" w:fill="4472C4" w:themeFill="accent1"/>
          </w:tcPr>
          <w:p w14:paraId="621D5FC4" w14:textId="2E90719F" w:rsidR="002F1E26" w:rsidRPr="0067010F" w:rsidRDefault="00BE2067" w:rsidP="0054426A">
            <w:pPr>
              <w:jc w:val="both"/>
              <w:rPr>
                <w:rFonts w:cstheme="minorHAnsi"/>
                <w:b/>
                <w:bCs/>
                <w:color w:val="FFFFFF" w:themeColor="background1"/>
                <w:sz w:val="18"/>
                <w:szCs w:val="18"/>
              </w:rPr>
            </w:pPr>
            <w:r w:rsidRPr="0067010F">
              <w:rPr>
                <w:rFonts w:cstheme="minorHAnsi"/>
                <w:b/>
                <w:bCs/>
                <w:color w:val="FFFFFF" w:themeColor="background1"/>
                <w:sz w:val="18"/>
                <w:szCs w:val="18"/>
              </w:rPr>
              <w:t>OBSERVACIONES</w:t>
            </w:r>
          </w:p>
        </w:tc>
      </w:tr>
      <w:tr w:rsidR="0067010F" w:rsidRPr="0067010F" w14:paraId="3C839D58" w14:textId="77777777" w:rsidTr="00AB4A72">
        <w:tc>
          <w:tcPr>
            <w:tcW w:w="795" w:type="pct"/>
          </w:tcPr>
          <w:p w14:paraId="5AF8F688" w14:textId="77777777" w:rsidR="002F1E26" w:rsidRPr="0067010F" w:rsidRDefault="002F1E26" w:rsidP="0054426A">
            <w:pPr>
              <w:jc w:val="both"/>
              <w:rPr>
                <w:rFonts w:cstheme="minorHAnsi"/>
                <w:sz w:val="18"/>
                <w:szCs w:val="18"/>
              </w:rPr>
            </w:pPr>
            <w:r w:rsidRPr="0067010F">
              <w:rPr>
                <w:rFonts w:cstheme="minorHAnsi"/>
                <w:sz w:val="18"/>
                <w:szCs w:val="18"/>
              </w:rPr>
              <w:t xml:space="preserve">Teleconsulta </w:t>
            </w:r>
          </w:p>
        </w:tc>
        <w:tc>
          <w:tcPr>
            <w:tcW w:w="585" w:type="pct"/>
          </w:tcPr>
          <w:p w14:paraId="1C16AC5B" w14:textId="77777777" w:rsidR="002F1E26" w:rsidRPr="0067010F" w:rsidRDefault="002F1E26" w:rsidP="0054426A">
            <w:pPr>
              <w:jc w:val="both"/>
              <w:rPr>
                <w:rFonts w:cstheme="minorHAnsi"/>
                <w:sz w:val="18"/>
                <w:szCs w:val="18"/>
              </w:rPr>
            </w:pPr>
            <w:r w:rsidRPr="0067010F">
              <w:rPr>
                <w:rFonts w:cstheme="minorHAnsi"/>
                <w:sz w:val="18"/>
                <w:szCs w:val="18"/>
              </w:rPr>
              <w:t>Sincrónica</w:t>
            </w:r>
          </w:p>
        </w:tc>
        <w:tc>
          <w:tcPr>
            <w:tcW w:w="653" w:type="pct"/>
            <w:vMerge w:val="restart"/>
          </w:tcPr>
          <w:p w14:paraId="2CDED695" w14:textId="77777777" w:rsidR="002F1E26" w:rsidRPr="0067010F" w:rsidRDefault="002F1E26" w:rsidP="0054426A">
            <w:pPr>
              <w:jc w:val="both"/>
              <w:rPr>
                <w:rFonts w:cstheme="minorHAnsi"/>
                <w:sz w:val="18"/>
                <w:szCs w:val="18"/>
              </w:rPr>
            </w:pPr>
            <w:r w:rsidRPr="0067010F">
              <w:rPr>
                <w:rFonts w:cstheme="minorHAnsi"/>
                <w:sz w:val="18"/>
                <w:szCs w:val="18"/>
              </w:rPr>
              <w:t>Paciente</w:t>
            </w:r>
          </w:p>
        </w:tc>
        <w:tc>
          <w:tcPr>
            <w:tcW w:w="922" w:type="pct"/>
            <w:vMerge w:val="restart"/>
          </w:tcPr>
          <w:p w14:paraId="7BDADC74" w14:textId="77777777" w:rsidR="002F1E26" w:rsidRPr="0067010F" w:rsidRDefault="002F1E26" w:rsidP="0054426A">
            <w:pPr>
              <w:jc w:val="both"/>
              <w:rPr>
                <w:rFonts w:cstheme="minorHAnsi"/>
                <w:sz w:val="18"/>
                <w:szCs w:val="18"/>
              </w:rPr>
            </w:pPr>
            <w:r w:rsidRPr="0067010F">
              <w:rPr>
                <w:rFonts w:cstheme="minorHAnsi"/>
                <w:sz w:val="18"/>
                <w:szCs w:val="18"/>
              </w:rPr>
              <w:t xml:space="preserve">Diagnóstico y plan de tratamiento </w:t>
            </w:r>
          </w:p>
        </w:tc>
        <w:tc>
          <w:tcPr>
            <w:tcW w:w="1031" w:type="pct"/>
            <w:vAlign w:val="center"/>
          </w:tcPr>
          <w:p w14:paraId="1648558A" w14:textId="77777777" w:rsidR="002F1E26" w:rsidRPr="0067010F" w:rsidRDefault="002F1E26" w:rsidP="00F35FE5">
            <w:pPr>
              <w:rPr>
                <w:rFonts w:cstheme="minorHAnsi"/>
                <w:sz w:val="18"/>
                <w:szCs w:val="18"/>
              </w:rPr>
            </w:pPr>
            <w:r w:rsidRPr="0067010F">
              <w:rPr>
                <w:rFonts w:cstheme="minorHAnsi"/>
                <w:sz w:val="18"/>
                <w:szCs w:val="18"/>
              </w:rPr>
              <w:t>Paciente / profesional</w:t>
            </w:r>
          </w:p>
        </w:tc>
        <w:tc>
          <w:tcPr>
            <w:tcW w:w="1015" w:type="pct"/>
          </w:tcPr>
          <w:p w14:paraId="70064B4C" w14:textId="77777777" w:rsidR="002F1E26" w:rsidRPr="0067010F" w:rsidRDefault="002F1E26" w:rsidP="0054426A">
            <w:pPr>
              <w:jc w:val="both"/>
              <w:rPr>
                <w:rFonts w:cstheme="minorHAnsi"/>
                <w:sz w:val="18"/>
                <w:szCs w:val="18"/>
              </w:rPr>
            </w:pPr>
            <w:r w:rsidRPr="0067010F">
              <w:rPr>
                <w:rFonts w:cstheme="minorHAnsi"/>
                <w:sz w:val="18"/>
                <w:szCs w:val="18"/>
              </w:rPr>
              <w:t>Rendimientos según especialidad referirse a anexo 16</w:t>
            </w:r>
          </w:p>
        </w:tc>
      </w:tr>
      <w:tr w:rsidR="0067010F" w:rsidRPr="0067010F" w14:paraId="36ABE98B" w14:textId="77777777" w:rsidTr="00AB4A72">
        <w:tc>
          <w:tcPr>
            <w:tcW w:w="795" w:type="pct"/>
            <w:vMerge w:val="restart"/>
          </w:tcPr>
          <w:p w14:paraId="203800D4" w14:textId="77777777" w:rsidR="002F1E26" w:rsidRPr="0067010F" w:rsidRDefault="002F1E26" w:rsidP="0054426A">
            <w:pPr>
              <w:jc w:val="both"/>
              <w:rPr>
                <w:rFonts w:cstheme="minorHAnsi"/>
                <w:sz w:val="18"/>
                <w:szCs w:val="18"/>
              </w:rPr>
            </w:pPr>
            <w:r w:rsidRPr="0067010F">
              <w:rPr>
                <w:rFonts w:cstheme="minorHAnsi"/>
                <w:sz w:val="18"/>
                <w:szCs w:val="18"/>
              </w:rPr>
              <w:t xml:space="preserve">Teleinterconsulta </w:t>
            </w:r>
          </w:p>
        </w:tc>
        <w:tc>
          <w:tcPr>
            <w:tcW w:w="585" w:type="pct"/>
          </w:tcPr>
          <w:p w14:paraId="1F847FE9" w14:textId="77777777" w:rsidR="002F1E26" w:rsidRPr="0067010F" w:rsidRDefault="002F1E26" w:rsidP="0054426A">
            <w:pPr>
              <w:jc w:val="both"/>
              <w:rPr>
                <w:rFonts w:cstheme="minorHAnsi"/>
                <w:sz w:val="18"/>
                <w:szCs w:val="18"/>
              </w:rPr>
            </w:pPr>
            <w:r w:rsidRPr="0067010F">
              <w:rPr>
                <w:rFonts w:cstheme="minorHAnsi"/>
                <w:sz w:val="18"/>
                <w:szCs w:val="18"/>
              </w:rPr>
              <w:t>Sincrónica</w:t>
            </w:r>
          </w:p>
        </w:tc>
        <w:tc>
          <w:tcPr>
            <w:tcW w:w="653" w:type="pct"/>
            <w:vMerge/>
          </w:tcPr>
          <w:p w14:paraId="392BDEA5" w14:textId="77777777" w:rsidR="002F1E26" w:rsidRPr="0067010F" w:rsidRDefault="002F1E26" w:rsidP="0054426A">
            <w:pPr>
              <w:jc w:val="both"/>
              <w:rPr>
                <w:rFonts w:cstheme="minorHAnsi"/>
                <w:sz w:val="18"/>
                <w:szCs w:val="18"/>
              </w:rPr>
            </w:pPr>
          </w:p>
        </w:tc>
        <w:tc>
          <w:tcPr>
            <w:tcW w:w="922" w:type="pct"/>
            <w:vMerge/>
          </w:tcPr>
          <w:p w14:paraId="630920FA" w14:textId="77777777" w:rsidR="002F1E26" w:rsidRPr="0067010F" w:rsidRDefault="002F1E26" w:rsidP="0054426A">
            <w:pPr>
              <w:jc w:val="both"/>
              <w:rPr>
                <w:rFonts w:cstheme="minorHAnsi"/>
                <w:sz w:val="18"/>
                <w:szCs w:val="18"/>
              </w:rPr>
            </w:pPr>
          </w:p>
        </w:tc>
        <w:tc>
          <w:tcPr>
            <w:tcW w:w="1031" w:type="pct"/>
            <w:vAlign w:val="center"/>
          </w:tcPr>
          <w:p w14:paraId="70430A22" w14:textId="77777777" w:rsidR="002F1E26" w:rsidRPr="0067010F" w:rsidRDefault="002F1E26" w:rsidP="00F35FE5">
            <w:pPr>
              <w:rPr>
                <w:rFonts w:cstheme="minorHAnsi"/>
                <w:sz w:val="18"/>
                <w:szCs w:val="18"/>
              </w:rPr>
            </w:pPr>
            <w:r w:rsidRPr="0067010F">
              <w:rPr>
                <w:rFonts w:cstheme="minorHAnsi"/>
                <w:sz w:val="18"/>
                <w:szCs w:val="18"/>
              </w:rPr>
              <w:t>Profesional / Profesional</w:t>
            </w:r>
          </w:p>
        </w:tc>
        <w:tc>
          <w:tcPr>
            <w:tcW w:w="1015" w:type="pct"/>
          </w:tcPr>
          <w:p w14:paraId="56E8A918" w14:textId="77777777" w:rsidR="002F1E26" w:rsidRPr="0067010F" w:rsidRDefault="002F1E26" w:rsidP="0054426A">
            <w:pPr>
              <w:jc w:val="both"/>
              <w:rPr>
                <w:rFonts w:cstheme="minorHAnsi"/>
                <w:sz w:val="18"/>
                <w:szCs w:val="18"/>
              </w:rPr>
            </w:pPr>
            <w:r w:rsidRPr="0067010F">
              <w:rPr>
                <w:rFonts w:cstheme="minorHAnsi"/>
                <w:sz w:val="18"/>
                <w:szCs w:val="18"/>
              </w:rPr>
              <w:t>Rendimiento según estrategia local</w:t>
            </w:r>
          </w:p>
        </w:tc>
      </w:tr>
      <w:tr w:rsidR="0067010F" w:rsidRPr="0067010F" w14:paraId="7160F20C" w14:textId="77777777" w:rsidTr="00AB4A72">
        <w:tc>
          <w:tcPr>
            <w:tcW w:w="795" w:type="pct"/>
            <w:vMerge/>
          </w:tcPr>
          <w:p w14:paraId="7C2B3B94" w14:textId="77777777" w:rsidR="002F1E26" w:rsidRPr="0067010F" w:rsidRDefault="002F1E26" w:rsidP="0054426A">
            <w:pPr>
              <w:jc w:val="both"/>
              <w:rPr>
                <w:rFonts w:cstheme="minorHAnsi"/>
                <w:sz w:val="18"/>
                <w:szCs w:val="18"/>
              </w:rPr>
            </w:pPr>
          </w:p>
        </w:tc>
        <w:tc>
          <w:tcPr>
            <w:tcW w:w="585" w:type="pct"/>
          </w:tcPr>
          <w:p w14:paraId="2199A4EA" w14:textId="77777777" w:rsidR="002F1E26" w:rsidRPr="0067010F" w:rsidRDefault="002F1E26" w:rsidP="0054426A">
            <w:pPr>
              <w:jc w:val="both"/>
              <w:rPr>
                <w:rFonts w:cstheme="minorHAnsi"/>
                <w:sz w:val="18"/>
                <w:szCs w:val="18"/>
              </w:rPr>
            </w:pPr>
            <w:r w:rsidRPr="0067010F">
              <w:rPr>
                <w:rFonts w:cstheme="minorHAnsi"/>
                <w:sz w:val="18"/>
                <w:szCs w:val="18"/>
              </w:rPr>
              <w:t>Asincrónica</w:t>
            </w:r>
          </w:p>
        </w:tc>
        <w:tc>
          <w:tcPr>
            <w:tcW w:w="653" w:type="pct"/>
            <w:vMerge/>
          </w:tcPr>
          <w:p w14:paraId="1E585A22" w14:textId="77777777" w:rsidR="002F1E26" w:rsidRPr="0067010F" w:rsidRDefault="002F1E26" w:rsidP="0054426A">
            <w:pPr>
              <w:jc w:val="both"/>
              <w:rPr>
                <w:rFonts w:cstheme="minorHAnsi"/>
                <w:sz w:val="18"/>
                <w:szCs w:val="18"/>
              </w:rPr>
            </w:pPr>
          </w:p>
        </w:tc>
        <w:tc>
          <w:tcPr>
            <w:tcW w:w="922" w:type="pct"/>
            <w:vMerge/>
          </w:tcPr>
          <w:p w14:paraId="3E869BE0" w14:textId="77777777" w:rsidR="002F1E26" w:rsidRPr="0067010F" w:rsidRDefault="002F1E26" w:rsidP="0054426A">
            <w:pPr>
              <w:jc w:val="both"/>
              <w:rPr>
                <w:rFonts w:cstheme="minorHAnsi"/>
                <w:sz w:val="18"/>
                <w:szCs w:val="18"/>
              </w:rPr>
            </w:pPr>
          </w:p>
        </w:tc>
        <w:tc>
          <w:tcPr>
            <w:tcW w:w="1031" w:type="pct"/>
            <w:vAlign w:val="center"/>
          </w:tcPr>
          <w:p w14:paraId="4D16ABD4" w14:textId="77777777" w:rsidR="002F1E26" w:rsidRPr="0067010F" w:rsidRDefault="002F1E26" w:rsidP="00F35FE5">
            <w:pPr>
              <w:rPr>
                <w:rFonts w:cstheme="minorHAnsi"/>
                <w:sz w:val="18"/>
                <w:szCs w:val="18"/>
              </w:rPr>
            </w:pPr>
            <w:r w:rsidRPr="0067010F">
              <w:rPr>
                <w:rFonts w:cstheme="minorHAnsi"/>
                <w:sz w:val="18"/>
                <w:szCs w:val="18"/>
              </w:rPr>
              <w:t>Profesional / Profesional</w:t>
            </w:r>
          </w:p>
        </w:tc>
        <w:tc>
          <w:tcPr>
            <w:tcW w:w="1015" w:type="pct"/>
          </w:tcPr>
          <w:p w14:paraId="79CABA7B" w14:textId="77777777" w:rsidR="002F1E26" w:rsidRPr="0067010F" w:rsidRDefault="002F1E26" w:rsidP="0054426A">
            <w:pPr>
              <w:jc w:val="both"/>
              <w:rPr>
                <w:rFonts w:cstheme="minorHAnsi"/>
                <w:sz w:val="18"/>
                <w:szCs w:val="18"/>
              </w:rPr>
            </w:pPr>
            <w:r w:rsidRPr="0067010F">
              <w:rPr>
                <w:rFonts w:cstheme="minorHAnsi"/>
                <w:sz w:val="18"/>
                <w:szCs w:val="18"/>
              </w:rPr>
              <w:t>Rendimiento de la respuesta de especialistas 6 por hora</w:t>
            </w:r>
          </w:p>
        </w:tc>
      </w:tr>
      <w:tr w:rsidR="0067010F" w:rsidRPr="0067010F" w14:paraId="096FF81C" w14:textId="77777777" w:rsidTr="00AB4A72">
        <w:tc>
          <w:tcPr>
            <w:tcW w:w="795" w:type="pct"/>
          </w:tcPr>
          <w:p w14:paraId="2F32AFD2" w14:textId="77777777" w:rsidR="002F1E26" w:rsidRPr="0067010F" w:rsidRDefault="002F1E26" w:rsidP="0054426A">
            <w:pPr>
              <w:jc w:val="both"/>
              <w:rPr>
                <w:rFonts w:cstheme="minorHAnsi"/>
                <w:sz w:val="18"/>
                <w:szCs w:val="18"/>
              </w:rPr>
            </w:pPr>
            <w:r w:rsidRPr="0067010F">
              <w:rPr>
                <w:rFonts w:cstheme="minorHAnsi"/>
                <w:sz w:val="18"/>
                <w:szCs w:val="18"/>
              </w:rPr>
              <w:t>Telecomité</w:t>
            </w:r>
          </w:p>
        </w:tc>
        <w:tc>
          <w:tcPr>
            <w:tcW w:w="585" w:type="pct"/>
          </w:tcPr>
          <w:p w14:paraId="468FCFB3" w14:textId="77777777" w:rsidR="002F1E26" w:rsidRPr="0067010F" w:rsidRDefault="002F1E26" w:rsidP="0054426A">
            <w:pPr>
              <w:jc w:val="both"/>
              <w:rPr>
                <w:rFonts w:cstheme="minorHAnsi"/>
                <w:sz w:val="18"/>
                <w:szCs w:val="18"/>
              </w:rPr>
            </w:pPr>
            <w:r w:rsidRPr="0067010F">
              <w:rPr>
                <w:rFonts w:cstheme="minorHAnsi"/>
                <w:sz w:val="18"/>
                <w:szCs w:val="18"/>
              </w:rPr>
              <w:t>Sincrónico</w:t>
            </w:r>
          </w:p>
        </w:tc>
        <w:tc>
          <w:tcPr>
            <w:tcW w:w="653" w:type="pct"/>
            <w:vMerge/>
          </w:tcPr>
          <w:p w14:paraId="161FD9A6" w14:textId="77777777" w:rsidR="002F1E26" w:rsidRPr="0067010F" w:rsidRDefault="002F1E26" w:rsidP="0054426A">
            <w:pPr>
              <w:jc w:val="both"/>
              <w:rPr>
                <w:rFonts w:cstheme="minorHAnsi"/>
                <w:sz w:val="18"/>
                <w:szCs w:val="18"/>
              </w:rPr>
            </w:pPr>
          </w:p>
        </w:tc>
        <w:tc>
          <w:tcPr>
            <w:tcW w:w="922" w:type="pct"/>
            <w:vMerge/>
          </w:tcPr>
          <w:p w14:paraId="5EED840E" w14:textId="77777777" w:rsidR="002F1E26" w:rsidRPr="0067010F" w:rsidRDefault="002F1E26" w:rsidP="0054426A">
            <w:pPr>
              <w:jc w:val="both"/>
              <w:rPr>
                <w:rFonts w:cstheme="minorHAnsi"/>
                <w:sz w:val="18"/>
                <w:szCs w:val="18"/>
              </w:rPr>
            </w:pPr>
          </w:p>
        </w:tc>
        <w:tc>
          <w:tcPr>
            <w:tcW w:w="1031" w:type="pct"/>
            <w:vAlign w:val="center"/>
          </w:tcPr>
          <w:p w14:paraId="58EFE341" w14:textId="77777777" w:rsidR="002F1E26" w:rsidRPr="0067010F" w:rsidRDefault="002F1E26" w:rsidP="00F35FE5">
            <w:pPr>
              <w:rPr>
                <w:rFonts w:cstheme="minorHAnsi"/>
                <w:sz w:val="18"/>
                <w:szCs w:val="18"/>
              </w:rPr>
            </w:pPr>
            <w:r w:rsidRPr="0067010F">
              <w:rPr>
                <w:rFonts w:cstheme="minorHAnsi"/>
                <w:sz w:val="18"/>
                <w:szCs w:val="18"/>
              </w:rPr>
              <w:t>Profesional / Equipo</w:t>
            </w:r>
          </w:p>
          <w:p w14:paraId="05EE0A1C" w14:textId="77777777" w:rsidR="002F1E26" w:rsidRPr="0067010F" w:rsidRDefault="002F1E26" w:rsidP="00F35FE5">
            <w:pPr>
              <w:rPr>
                <w:rFonts w:cstheme="minorHAnsi"/>
                <w:sz w:val="18"/>
                <w:szCs w:val="18"/>
              </w:rPr>
            </w:pPr>
            <w:r w:rsidRPr="0067010F">
              <w:rPr>
                <w:rFonts w:cstheme="minorHAnsi"/>
                <w:sz w:val="18"/>
                <w:szCs w:val="18"/>
              </w:rPr>
              <w:t>multidisciplinario</w:t>
            </w:r>
          </w:p>
        </w:tc>
        <w:tc>
          <w:tcPr>
            <w:tcW w:w="1015" w:type="pct"/>
          </w:tcPr>
          <w:p w14:paraId="4F018C4B" w14:textId="09C6E456" w:rsidR="002F1E26" w:rsidRPr="0067010F" w:rsidRDefault="002F1E26" w:rsidP="0054426A">
            <w:pPr>
              <w:jc w:val="both"/>
              <w:rPr>
                <w:rFonts w:cstheme="minorHAnsi"/>
                <w:sz w:val="18"/>
                <w:szCs w:val="18"/>
              </w:rPr>
            </w:pPr>
            <w:r w:rsidRPr="0067010F">
              <w:rPr>
                <w:rFonts w:cstheme="minorHAnsi"/>
                <w:sz w:val="18"/>
                <w:szCs w:val="18"/>
              </w:rPr>
              <w:t>Rendimiento depende de la especialidad</w:t>
            </w:r>
          </w:p>
        </w:tc>
      </w:tr>
      <w:tr w:rsidR="0067010F" w:rsidRPr="0067010F" w14:paraId="4D159A45" w14:textId="77777777" w:rsidTr="00AB4A72">
        <w:tc>
          <w:tcPr>
            <w:tcW w:w="795" w:type="pct"/>
          </w:tcPr>
          <w:p w14:paraId="278DFC00" w14:textId="77777777" w:rsidR="002F1E26" w:rsidRPr="0067010F" w:rsidRDefault="002F1E26" w:rsidP="0054426A">
            <w:pPr>
              <w:jc w:val="both"/>
              <w:rPr>
                <w:rFonts w:cstheme="minorHAnsi"/>
                <w:sz w:val="18"/>
                <w:szCs w:val="18"/>
              </w:rPr>
            </w:pPr>
            <w:r w:rsidRPr="0067010F">
              <w:rPr>
                <w:rFonts w:cstheme="minorHAnsi"/>
                <w:sz w:val="18"/>
                <w:szCs w:val="18"/>
              </w:rPr>
              <w:lastRenderedPageBreak/>
              <w:t>Teleconsultoría</w:t>
            </w:r>
          </w:p>
        </w:tc>
        <w:tc>
          <w:tcPr>
            <w:tcW w:w="585" w:type="pct"/>
          </w:tcPr>
          <w:p w14:paraId="0D095DD3" w14:textId="77777777" w:rsidR="002F1E26" w:rsidRPr="0067010F" w:rsidRDefault="002F1E26" w:rsidP="0054426A">
            <w:pPr>
              <w:jc w:val="both"/>
              <w:rPr>
                <w:rFonts w:cstheme="minorHAnsi"/>
                <w:sz w:val="18"/>
                <w:szCs w:val="18"/>
              </w:rPr>
            </w:pPr>
            <w:r w:rsidRPr="0067010F">
              <w:rPr>
                <w:rFonts w:cstheme="minorHAnsi"/>
                <w:sz w:val="18"/>
                <w:szCs w:val="18"/>
              </w:rPr>
              <w:t>Sincrónico</w:t>
            </w:r>
          </w:p>
        </w:tc>
        <w:tc>
          <w:tcPr>
            <w:tcW w:w="653" w:type="pct"/>
          </w:tcPr>
          <w:p w14:paraId="3B61289E" w14:textId="77777777" w:rsidR="002F1E26" w:rsidRPr="0067010F" w:rsidRDefault="002F1E26" w:rsidP="0054426A">
            <w:pPr>
              <w:jc w:val="both"/>
              <w:rPr>
                <w:rFonts w:cstheme="minorHAnsi"/>
                <w:sz w:val="18"/>
                <w:szCs w:val="18"/>
              </w:rPr>
            </w:pPr>
            <w:r w:rsidRPr="0067010F">
              <w:rPr>
                <w:rFonts w:cstheme="minorHAnsi"/>
                <w:sz w:val="18"/>
                <w:szCs w:val="18"/>
              </w:rPr>
              <w:t>Miembro del equipo de salud</w:t>
            </w:r>
          </w:p>
        </w:tc>
        <w:tc>
          <w:tcPr>
            <w:tcW w:w="922" w:type="pct"/>
          </w:tcPr>
          <w:p w14:paraId="195FFB62" w14:textId="77777777" w:rsidR="002F1E26" w:rsidRPr="0067010F" w:rsidRDefault="002F1E26" w:rsidP="0054426A">
            <w:pPr>
              <w:jc w:val="both"/>
              <w:rPr>
                <w:rFonts w:cstheme="minorHAnsi"/>
                <w:sz w:val="18"/>
                <w:szCs w:val="18"/>
              </w:rPr>
            </w:pPr>
            <w:r w:rsidRPr="0067010F">
              <w:rPr>
                <w:rFonts w:cstheme="minorHAnsi"/>
                <w:sz w:val="18"/>
                <w:szCs w:val="18"/>
              </w:rPr>
              <w:t xml:space="preserve">Homogenización de criterios de abordaje y potenciar la capacidad resolutiva de APS </w:t>
            </w:r>
          </w:p>
        </w:tc>
        <w:tc>
          <w:tcPr>
            <w:tcW w:w="1031" w:type="pct"/>
            <w:vAlign w:val="center"/>
          </w:tcPr>
          <w:p w14:paraId="123BAB1B" w14:textId="77777777" w:rsidR="002F1E26" w:rsidRPr="0067010F" w:rsidRDefault="002F1E26" w:rsidP="00F35FE5">
            <w:pPr>
              <w:rPr>
                <w:rFonts w:cstheme="minorHAnsi"/>
                <w:sz w:val="18"/>
                <w:szCs w:val="18"/>
              </w:rPr>
            </w:pPr>
            <w:r w:rsidRPr="0067010F">
              <w:rPr>
                <w:rFonts w:cstheme="minorHAnsi"/>
                <w:sz w:val="18"/>
                <w:szCs w:val="18"/>
              </w:rPr>
              <w:t>Equipo APS / Equipo</w:t>
            </w:r>
          </w:p>
          <w:p w14:paraId="161FEFBF" w14:textId="77777777" w:rsidR="002F1E26" w:rsidRPr="0067010F" w:rsidRDefault="002F1E26" w:rsidP="00F35FE5">
            <w:pPr>
              <w:rPr>
                <w:rFonts w:cstheme="minorHAnsi"/>
                <w:sz w:val="18"/>
                <w:szCs w:val="18"/>
              </w:rPr>
            </w:pPr>
            <w:r w:rsidRPr="0067010F">
              <w:rPr>
                <w:rFonts w:cstheme="minorHAnsi"/>
                <w:sz w:val="18"/>
                <w:szCs w:val="18"/>
              </w:rPr>
              <w:t>especialista</w:t>
            </w:r>
          </w:p>
        </w:tc>
        <w:tc>
          <w:tcPr>
            <w:tcW w:w="1015" w:type="pct"/>
          </w:tcPr>
          <w:p w14:paraId="5F8359B7" w14:textId="2E2D972D" w:rsidR="002F1E26" w:rsidRPr="0067010F" w:rsidRDefault="002F1E26" w:rsidP="0054426A">
            <w:pPr>
              <w:jc w:val="both"/>
              <w:rPr>
                <w:rFonts w:cstheme="minorHAnsi"/>
                <w:sz w:val="18"/>
                <w:szCs w:val="18"/>
              </w:rPr>
            </w:pPr>
            <w:r w:rsidRPr="0067010F">
              <w:rPr>
                <w:rFonts w:cstheme="minorHAnsi"/>
                <w:sz w:val="18"/>
                <w:szCs w:val="18"/>
              </w:rPr>
              <w:t>Rendimiento de acuerdo a la estrategia local</w:t>
            </w:r>
          </w:p>
        </w:tc>
      </w:tr>
      <w:tr w:rsidR="0067010F" w:rsidRPr="0067010F" w14:paraId="3C1C11D3" w14:textId="77777777" w:rsidTr="00AB4A72">
        <w:tc>
          <w:tcPr>
            <w:tcW w:w="795" w:type="pct"/>
          </w:tcPr>
          <w:p w14:paraId="50CC2C45" w14:textId="77777777" w:rsidR="002F1E26" w:rsidRPr="0067010F" w:rsidRDefault="002F1E26" w:rsidP="0054426A">
            <w:pPr>
              <w:jc w:val="both"/>
              <w:rPr>
                <w:rFonts w:cstheme="minorHAnsi"/>
                <w:sz w:val="18"/>
                <w:szCs w:val="18"/>
              </w:rPr>
            </w:pPr>
            <w:r w:rsidRPr="0067010F">
              <w:rPr>
                <w:rFonts w:cstheme="minorHAnsi"/>
                <w:sz w:val="18"/>
                <w:szCs w:val="18"/>
              </w:rPr>
              <w:t>Teleconsultas Abreviadas</w:t>
            </w:r>
          </w:p>
        </w:tc>
        <w:tc>
          <w:tcPr>
            <w:tcW w:w="585" w:type="pct"/>
          </w:tcPr>
          <w:p w14:paraId="43CB3FCA" w14:textId="77777777" w:rsidR="002F1E26" w:rsidRPr="0067010F" w:rsidRDefault="002F1E26" w:rsidP="0054426A">
            <w:pPr>
              <w:jc w:val="both"/>
              <w:rPr>
                <w:rFonts w:cstheme="minorHAnsi"/>
                <w:sz w:val="18"/>
                <w:szCs w:val="18"/>
              </w:rPr>
            </w:pPr>
            <w:r w:rsidRPr="0067010F">
              <w:rPr>
                <w:rFonts w:cstheme="minorHAnsi"/>
                <w:sz w:val="18"/>
                <w:szCs w:val="18"/>
              </w:rPr>
              <w:t>Sincrónica/</w:t>
            </w:r>
          </w:p>
          <w:p w14:paraId="675AF15C" w14:textId="77777777" w:rsidR="002F1E26" w:rsidRPr="0067010F" w:rsidRDefault="002F1E26" w:rsidP="0054426A">
            <w:pPr>
              <w:jc w:val="both"/>
              <w:rPr>
                <w:rFonts w:cstheme="minorHAnsi"/>
                <w:sz w:val="18"/>
                <w:szCs w:val="18"/>
              </w:rPr>
            </w:pPr>
            <w:r w:rsidRPr="0067010F">
              <w:rPr>
                <w:rFonts w:cstheme="minorHAnsi"/>
                <w:sz w:val="18"/>
                <w:szCs w:val="18"/>
              </w:rPr>
              <w:t>Asincrónico</w:t>
            </w:r>
          </w:p>
        </w:tc>
        <w:tc>
          <w:tcPr>
            <w:tcW w:w="653" w:type="pct"/>
          </w:tcPr>
          <w:p w14:paraId="26EA537B" w14:textId="77777777" w:rsidR="002F1E26" w:rsidRPr="0067010F" w:rsidRDefault="002F1E26" w:rsidP="0054426A">
            <w:pPr>
              <w:jc w:val="both"/>
              <w:rPr>
                <w:rFonts w:cstheme="minorHAnsi"/>
                <w:sz w:val="18"/>
                <w:szCs w:val="18"/>
              </w:rPr>
            </w:pPr>
            <w:r w:rsidRPr="0067010F">
              <w:rPr>
                <w:rFonts w:cstheme="minorHAnsi"/>
                <w:sz w:val="18"/>
                <w:szCs w:val="18"/>
              </w:rPr>
              <w:t xml:space="preserve">Paciente </w:t>
            </w:r>
          </w:p>
        </w:tc>
        <w:tc>
          <w:tcPr>
            <w:tcW w:w="922" w:type="pct"/>
          </w:tcPr>
          <w:p w14:paraId="06914F3B" w14:textId="77777777" w:rsidR="002F1E26" w:rsidRPr="0067010F" w:rsidRDefault="002F1E26" w:rsidP="0054426A">
            <w:pPr>
              <w:jc w:val="both"/>
              <w:rPr>
                <w:rFonts w:cstheme="minorHAnsi"/>
                <w:sz w:val="18"/>
                <w:szCs w:val="18"/>
              </w:rPr>
            </w:pPr>
            <w:r w:rsidRPr="0067010F">
              <w:rPr>
                <w:rFonts w:cstheme="minorHAnsi"/>
                <w:sz w:val="18"/>
                <w:szCs w:val="18"/>
              </w:rPr>
              <w:t>Entrega de exámenes, repetición de recetas o entrega de orden de exámen</w:t>
            </w:r>
          </w:p>
        </w:tc>
        <w:tc>
          <w:tcPr>
            <w:tcW w:w="1031" w:type="pct"/>
            <w:vAlign w:val="center"/>
          </w:tcPr>
          <w:p w14:paraId="0F995118" w14:textId="77777777" w:rsidR="002F1E26" w:rsidRPr="0067010F" w:rsidRDefault="002F1E26" w:rsidP="00F35FE5">
            <w:pPr>
              <w:rPr>
                <w:rFonts w:cstheme="minorHAnsi"/>
                <w:sz w:val="18"/>
                <w:szCs w:val="18"/>
              </w:rPr>
            </w:pPr>
            <w:r w:rsidRPr="0067010F">
              <w:rPr>
                <w:rFonts w:cstheme="minorHAnsi"/>
                <w:sz w:val="18"/>
                <w:szCs w:val="18"/>
              </w:rPr>
              <w:t>Profesional a paciente</w:t>
            </w:r>
          </w:p>
        </w:tc>
        <w:tc>
          <w:tcPr>
            <w:tcW w:w="1015" w:type="pct"/>
          </w:tcPr>
          <w:p w14:paraId="07C8C436" w14:textId="77777777" w:rsidR="002F1E26" w:rsidRPr="0067010F" w:rsidRDefault="002F1E26" w:rsidP="0054426A">
            <w:pPr>
              <w:jc w:val="both"/>
              <w:rPr>
                <w:rFonts w:cstheme="minorHAnsi"/>
                <w:sz w:val="18"/>
                <w:szCs w:val="18"/>
              </w:rPr>
            </w:pPr>
            <w:r w:rsidRPr="0067010F">
              <w:rPr>
                <w:rFonts w:cstheme="minorHAnsi"/>
                <w:sz w:val="18"/>
                <w:szCs w:val="18"/>
              </w:rPr>
              <w:t>Rendimiento 10 por hora</w:t>
            </w:r>
          </w:p>
        </w:tc>
      </w:tr>
      <w:tr w:rsidR="0067010F" w:rsidRPr="0067010F" w14:paraId="528EA99E" w14:textId="77777777" w:rsidTr="00AB4A72">
        <w:tc>
          <w:tcPr>
            <w:tcW w:w="795" w:type="pct"/>
          </w:tcPr>
          <w:p w14:paraId="1BE4AD10" w14:textId="77777777" w:rsidR="002F1E26" w:rsidRPr="0067010F" w:rsidRDefault="002F1E26" w:rsidP="0054426A">
            <w:pPr>
              <w:jc w:val="both"/>
              <w:rPr>
                <w:rFonts w:cstheme="minorHAnsi"/>
                <w:sz w:val="18"/>
                <w:szCs w:val="18"/>
              </w:rPr>
            </w:pPr>
            <w:r w:rsidRPr="0067010F">
              <w:rPr>
                <w:rFonts w:cstheme="minorHAnsi"/>
                <w:sz w:val="18"/>
                <w:szCs w:val="18"/>
              </w:rPr>
              <w:t>Teleinforme</w:t>
            </w:r>
          </w:p>
        </w:tc>
        <w:tc>
          <w:tcPr>
            <w:tcW w:w="585" w:type="pct"/>
          </w:tcPr>
          <w:p w14:paraId="2ECFF762" w14:textId="77777777" w:rsidR="002F1E26" w:rsidRPr="0067010F" w:rsidRDefault="002F1E26" w:rsidP="0054426A">
            <w:pPr>
              <w:jc w:val="both"/>
              <w:rPr>
                <w:rFonts w:cstheme="minorHAnsi"/>
                <w:sz w:val="18"/>
                <w:szCs w:val="18"/>
              </w:rPr>
            </w:pPr>
            <w:r w:rsidRPr="0067010F">
              <w:rPr>
                <w:rFonts w:cstheme="minorHAnsi"/>
                <w:sz w:val="18"/>
                <w:szCs w:val="18"/>
              </w:rPr>
              <w:t>Asincrónico</w:t>
            </w:r>
          </w:p>
        </w:tc>
        <w:tc>
          <w:tcPr>
            <w:tcW w:w="653" w:type="pct"/>
          </w:tcPr>
          <w:p w14:paraId="7B5249C2" w14:textId="77777777" w:rsidR="002F1E26" w:rsidRPr="0067010F" w:rsidRDefault="002F1E26" w:rsidP="0054426A">
            <w:pPr>
              <w:jc w:val="both"/>
              <w:rPr>
                <w:rFonts w:cstheme="minorHAnsi"/>
                <w:sz w:val="18"/>
                <w:szCs w:val="18"/>
              </w:rPr>
            </w:pPr>
            <w:r w:rsidRPr="0067010F">
              <w:rPr>
                <w:rFonts w:cstheme="minorHAnsi"/>
                <w:sz w:val="18"/>
                <w:szCs w:val="18"/>
              </w:rPr>
              <w:t xml:space="preserve">Paciente </w:t>
            </w:r>
          </w:p>
        </w:tc>
        <w:tc>
          <w:tcPr>
            <w:tcW w:w="922" w:type="pct"/>
          </w:tcPr>
          <w:p w14:paraId="1EE48B8B" w14:textId="77777777" w:rsidR="002F1E26" w:rsidRPr="0067010F" w:rsidRDefault="002F1E26" w:rsidP="0054426A">
            <w:pPr>
              <w:jc w:val="both"/>
              <w:rPr>
                <w:rFonts w:cstheme="minorHAnsi"/>
                <w:sz w:val="18"/>
                <w:szCs w:val="18"/>
              </w:rPr>
            </w:pPr>
            <w:r w:rsidRPr="0067010F">
              <w:rPr>
                <w:rFonts w:cstheme="minorHAnsi"/>
                <w:sz w:val="18"/>
                <w:szCs w:val="18"/>
              </w:rPr>
              <w:t xml:space="preserve">Aporta información a la historia </w:t>
            </w:r>
          </w:p>
          <w:p w14:paraId="40CA14E9" w14:textId="77777777" w:rsidR="002F1E26" w:rsidRPr="0067010F" w:rsidRDefault="002F1E26" w:rsidP="0054426A">
            <w:pPr>
              <w:jc w:val="both"/>
              <w:rPr>
                <w:rFonts w:cstheme="minorHAnsi"/>
                <w:sz w:val="18"/>
                <w:szCs w:val="18"/>
              </w:rPr>
            </w:pPr>
            <w:r w:rsidRPr="0067010F">
              <w:rPr>
                <w:rFonts w:cstheme="minorHAnsi"/>
                <w:sz w:val="18"/>
                <w:szCs w:val="18"/>
              </w:rPr>
              <w:t>clínica del paciente</w:t>
            </w:r>
          </w:p>
        </w:tc>
        <w:tc>
          <w:tcPr>
            <w:tcW w:w="1031" w:type="pct"/>
            <w:vAlign w:val="center"/>
          </w:tcPr>
          <w:p w14:paraId="2390F814" w14:textId="77777777" w:rsidR="002F1E26" w:rsidRPr="0067010F" w:rsidRDefault="002F1E26" w:rsidP="00F35FE5">
            <w:pPr>
              <w:rPr>
                <w:rFonts w:cstheme="minorHAnsi"/>
                <w:sz w:val="18"/>
                <w:szCs w:val="18"/>
              </w:rPr>
            </w:pPr>
            <w:r w:rsidRPr="0067010F">
              <w:rPr>
                <w:rFonts w:cstheme="minorHAnsi"/>
                <w:sz w:val="18"/>
                <w:szCs w:val="18"/>
              </w:rPr>
              <w:t>Profesional</w:t>
            </w:r>
          </w:p>
        </w:tc>
        <w:tc>
          <w:tcPr>
            <w:tcW w:w="1015" w:type="pct"/>
          </w:tcPr>
          <w:p w14:paraId="403F2C2E" w14:textId="03FFBC33" w:rsidR="002F1E26" w:rsidRPr="0067010F" w:rsidRDefault="002F1E26" w:rsidP="0054426A">
            <w:pPr>
              <w:jc w:val="both"/>
              <w:rPr>
                <w:rFonts w:cstheme="minorHAnsi"/>
                <w:sz w:val="18"/>
                <w:szCs w:val="18"/>
              </w:rPr>
            </w:pPr>
            <w:r w:rsidRPr="0067010F">
              <w:rPr>
                <w:rFonts w:cstheme="minorHAnsi"/>
                <w:sz w:val="18"/>
                <w:szCs w:val="18"/>
              </w:rPr>
              <w:t>Rendimiento depende del examen</w:t>
            </w:r>
          </w:p>
        </w:tc>
      </w:tr>
      <w:tr w:rsidR="00D408B0" w:rsidRPr="0067010F" w14:paraId="686D7542" w14:textId="77777777" w:rsidTr="00AB4A72">
        <w:tc>
          <w:tcPr>
            <w:tcW w:w="795" w:type="pct"/>
          </w:tcPr>
          <w:p w14:paraId="460DE21F" w14:textId="77777777" w:rsidR="002F1E26" w:rsidRPr="0067010F" w:rsidRDefault="002F1E26" w:rsidP="0054426A">
            <w:pPr>
              <w:jc w:val="both"/>
              <w:rPr>
                <w:rFonts w:cstheme="minorHAnsi"/>
                <w:sz w:val="18"/>
                <w:szCs w:val="18"/>
              </w:rPr>
            </w:pPr>
            <w:r w:rsidRPr="0067010F">
              <w:rPr>
                <w:rFonts w:cstheme="minorHAnsi"/>
                <w:sz w:val="18"/>
                <w:szCs w:val="18"/>
              </w:rPr>
              <w:t>Telerehabilitación</w:t>
            </w:r>
          </w:p>
        </w:tc>
        <w:tc>
          <w:tcPr>
            <w:tcW w:w="585" w:type="pct"/>
          </w:tcPr>
          <w:p w14:paraId="1DA8A34B" w14:textId="77777777" w:rsidR="002F1E26" w:rsidRPr="0067010F" w:rsidRDefault="002F1E26" w:rsidP="0054426A">
            <w:pPr>
              <w:jc w:val="both"/>
              <w:rPr>
                <w:rFonts w:cstheme="minorHAnsi"/>
                <w:sz w:val="18"/>
                <w:szCs w:val="18"/>
              </w:rPr>
            </w:pPr>
            <w:r w:rsidRPr="0067010F">
              <w:rPr>
                <w:rFonts w:cstheme="minorHAnsi"/>
                <w:sz w:val="18"/>
                <w:szCs w:val="18"/>
              </w:rPr>
              <w:t>Sincrónico</w:t>
            </w:r>
          </w:p>
        </w:tc>
        <w:tc>
          <w:tcPr>
            <w:tcW w:w="653" w:type="pct"/>
          </w:tcPr>
          <w:p w14:paraId="698D3A87" w14:textId="77777777" w:rsidR="002F1E26" w:rsidRPr="0067010F" w:rsidRDefault="002F1E26" w:rsidP="0054426A">
            <w:pPr>
              <w:jc w:val="both"/>
              <w:rPr>
                <w:rFonts w:cstheme="minorHAnsi"/>
                <w:sz w:val="18"/>
                <w:szCs w:val="18"/>
              </w:rPr>
            </w:pPr>
            <w:r w:rsidRPr="0067010F">
              <w:rPr>
                <w:rFonts w:cstheme="minorHAnsi"/>
                <w:sz w:val="18"/>
                <w:szCs w:val="18"/>
              </w:rPr>
              <w:t>Paciente</w:t>
            </w:r>
          </w:p>
        </w:tc>
        <w:tc>
          <w:tcPr>
            <w:tcW w:w="922" w:type="pct"/>
          </w:tcPr>
          <w:p w14:paraId="6A0B356A" w14:textId="77777777" w:rsidR="002F1E26" w:rsidRPr="0067010F" w:rsidRDefault="002F1E26" w:rsidP="0054426A">
            <w:pPr>
              <w:jc w:val="both"/>
              <w:rPr>
                <w:rFonts w:cstheme="minorHAnsi"/>
                <w:sz w:val="18"/>
                <w:szCs w:val="18"/>
              </w:rPr>
            </w:pPr>
            <w:r w:rsidRPr="0067010F">
              <w:rPr>
                <w:rFonts w:cstheme="minorHAnsi"/>
                <w:sz w:val="18"/>
                <w:szCs w:val="18"/>
              </w:rPr>
              <w:t xml:space="preserve">Atenciones o procedimientos </w:t>
            </w:r>
          </w:p>
          <w:p w14:paraId="4B0D24AF" w14:textId="77777777" w:rsidR="002F1E26" w:rsidRPr="0067010F" w:rsidRDefault="002F1E26" w:rsidP="0054426A">
            <w:pPr>
              <w:jc w:val="both"/>
              <w:rPr>
                <w:rFonts w:cstheme="minorHAnsi"/>
                <w:sz w:val="18"/>
                <w:szCs w:val="18"/>
              </w:rPr>
            </w:pPr>
            <w:r w:rsidRPr="0067010F">
              <w:rPr>
                <w:rFonts w:cstheme="minorHAnsi"/>
                <w:sz w:val="18"/>
                <w:szCs w:val="18"/>
              </w:rPr>
              <w:t xml:space="preserve">en forma remota, como </w:t>
            </w:r>
          </w:p>
          <w:p w14:paraId="52452D1B" w14:textId="77777777" w:rsidR="002F1E26" w:rsidRPr="0067010F" w:rsidRDefault="002F1E26" w:rsidP="0054426A">
            <w:pPr>
              <w:jc w:val="both"/>
              <w:rPr>
                <w:rFonts w:cstheme="minorHAnsi"/>
                <w:sz w:val="18"/>
                <w:szCs w:val="18"/>
              </w:rPr>
            </w:pPr>
            <w:r w:rsidRPr="0067010F">
              <w:rPr>
                <w:rFonts w:cstheme="minorHAnsi"/>
                <w:sz w:val="18"/>
                <w:szCs w:val="18"/>
              </w:rPr>
              <w:t xml:space="preserve">indicación (o consecuencia) de </w:t>
            </w:r>
          </w:p>
          <w:p w14:paraId="42E0555A" w14:textId="77777777" w:rsidR="002F1E26" w:rsidRPr="0067010F" w:rsidRDefault="002F1E26" w:rsidP="0054426A">
            <w:pPr>
              <w:jc w:val="both"/>
              <w:rPr>
                <w:rFonts w:cstheme="minorHAnsi"/>
                <w:sz w:val="18"/>
                <w:szCs w:val="18"/>
              </w:rPr>
            </w:pPr>
            <w:r w:rsidRPr="0067010F">
              <w:rPr>
                <w:rFonts w:cstheme="minorHAnsi"/>
                <w:sz w:val="18"/>
                <w:szCs w:val="18"/>
              </w:rPr>
              <w:t xml:space="preserve">una atención médica tradicional </w:t>
            </w:r>
          </w:p>
          <w:p w14:paraId="333730CB" w14:textId="77777777" w:rsidR="002F1E26" w:rsidRPr="0067010F" w:rsidRDefault="002F1E26" w:rsidP="0054426A">
            <w:pPr>
              <w:jc w:val="both"/>
              <w:rPr>
                <w:rFonts w:cstheme="minorHAnsi"/>
                <w:sz w:val="18"/>
                <w:szCs w:val="18"/>
              </w:rPr>
            </w:pPr>
            <w:r w:rsidRPr="0067010F">
              <w:rPr>
                <w:rFonts w:cstheme="minorHAnsi"/>
                <w:sz w:val="18"/>
                <w:szCs w:val="18"/>
              </w:rPr>
              <w:t>o de teleconsulta</w:t>
            </w:r>
          </w:p>
        </w:tc>
        <w:tc>
          <w:tcPr>
            <w:tcW w:w="1031" w:type="pct"/>
            <w:vAlign w:val="center"/>
          </w:tcPr>
          <w:p w14:paraId="6757A014" w14:textId="77777777" w:rsidR="002F1E26" w:rsidRPr="0067010F" w:rsidRDefault="002F1E26" w:rsidP="00F35FE5">
            <w:pPr>
              <w:rPr>
                <w:rFonts w:cstheme="minorHAnsi"/>
                <w:sz w:val="18"/>
                <w:szCs w:val="18"/>
              </w:rPr>
            </w:pPr>
            <w:r w:rsidRPr="0067010F">
              <w:rPr>
                <w:rFonts w:cstheme="minorHAnsi"/>
                <w:sz w:val="18"/>
                <w:szCs w:val="18"/>
              </w:rPr>
              <w:t>Profesional a paciente</w:t>
            </w:r>
          </w:p>
        </w:tc>
        <w:tc>
          <w:tcPr>
            <w:tcW w:w="1015" w:type="pct"/>
          </w:tcPr>
          <w:p w14:paraId="27A51248" w14:textId="77777777" w:rsidR="002F1E26" w:rsidRPr="0067010F" w:rsidRDefault="002F1E26" w:rsidP="0054426A">
            <w:pPr>
              <w:jc w:val="both"/>
              <w:rPr>
                <w:rFonts w:cstheme="minorHAnsi"/>
                <w:sz w:val="18"/>
                <w:szCs w:val="18"/>
              </w:rPr>
            </w:pPr>
            <w:r w:rsidRPr="0067010F">
              <w:rPr>
                <w:rFonts w:cstheme="minorHAnsi"/>
                <w:sz w:val="18"/>
                <w:szCs w:val="18"/>
              </w:rPr>
              <w:t>Rendimiento de acuerdo a la actividad a realizar</w:t>
            </w:r>
          </w:p>
          <w:p w14:paraId="02BB2708" w14:textId="77777777" w:rsidR="002F1E26" w:rsidRPr="0067010F" w:rsidRDefault="002F1E26" w:rsidP="0054426A">
            <w:pPr>
              <w:jc w:val="both"/>
              <w:rPr>
                <w:rFonts w:cstheme="minorHAnsi"/>
                <w:sz w:val="18"/>
                <w:szCs w:val="18"/>
              </w:rPr>
            </w:pPr>
            <w:r w:rsidRPr="0067010F">
              <w:rPr>
                <w:rFonts w:cstheme="minorHAnsi"/>
                <w:sz w:val="18"/>
                <w:szCs w:val="18"/>
              </w:rPr>
              <w:t xml:space="preserve">(telerehabilitación </w:t>
            </w:r>
          </w:p>
          <w:p w14:paraId="60D50D56" w14:textId="77777777" w:rsidR="002F1E26" w:rsidRPr="0067010F" w:rsidRDefault="002F1E26" w:rsidP="0054426A">
            <w:pPr>
              <w:jc w:val="both"/>
              <w:rPr>
                <w:rFonts w:cstheme="minorHAnsi"/>
                <w:sz w:val="18"/>
                <w:szCs w:val="18"/>
              </w:rPr>
            </w:pPr>
            <w:r w:rsidRPr="0067010F">
              <w:rPr>
                <w:rFonts w:cstheme="minorHAnsi"/>
                <w:sz w:val="18"/>
                <w:szCs w:val="18"/>
              </w:rPr>
              <w:t>/educación)</w:t>
            </w:r>
          </w:p>
        </w:tc>
      </w:tr>
    </w:tbl>
    <w:p w14:paraId="3CBDD959" w14:textId="2F63C795" w:rsidR="00D51255" w:rsidRPr="0067010F" w:rsidRDefault="00D51255" w:rsidP="0054426A">
      <w:pPr>
        <w:jc w:val="both"/>
        <w:rPr>
          <w:rFonts w:cstheme="minorHAnsi"/>
        </w:rPr>
      </w:pPr>
    </w:p>
    <w:p w14:paraId="65C960F2" w14:textId="716514D7" w:rsidR="00F316B8" w:rsidRPr="0067010F" w:rsidRDefault="0054426A" w:rsidP="0054426A">
      <w:pPr>
        <w:jc w:val="both"/>
        <w:rPr>
          <w:rFonts w:cstheme="minorHAnsi"/>
        </w:rPr>
      </w:pPr>
      <w:r w:rsidRPr="0067010F">
        <w:rPr>
          <w:rFonts w:cstheme="minorHAnsi"/>
        </w:rPr>
        <w:t>Tabla 2: Ejemplos de actividades de telemedicina</w:t>
      </w:r>
    </w:p>
    <w:tbl>
      <w:tblPr>
        <w:tblStyle w:val="Tablaconcuadrcula"/>
        <w:tblW w:w="5000" w:type="pct"/>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175"/>
        <w:gridCol w:w="6653"/>
      </w:tblGrid>
      <w:tr w:rsidR="00D408B0" w:rsidRPr="0067010F" w14:paraId="6DD51274" w14:textId="77777777" w:rsidTr="00712162">
        <w:tc>
          <w:tcPr>
            <w:tcW w:w="1232" w:type="pct"/>
            <w:tcBorders>
              <w:right w:val="single" w:sz="4" w:space="0" w:color="FFFFFF" w:themeColor="background1"/>
            </w:tcBorders>
            <w:shd w:val="clear" w:color="auto" w:fill="4472C4" w:themeFill="accent1"/>
          </w:tcPr>
          <w:p w14:paraId="06E9FF34" w14:textId="4632B64B" w:rsidR="005277E6" w:rsidRPr="0067010F" w:rsidRDefault="00D51255" w:rsidP="00712162">
            <w:pPr>
              <w:rPr>
                <w:rFonts w:cstheme="minorHAnsi"/>
                <w:b/>
                <w:bCs/>
                <w:color w:val="FFFFFF" w:themeColor="background1"/>
                <w:sz w:val="20"/>
                <w:szCs w:val="20"/>
              </w:rPr>
            </w:pPr>
            <w:r w:rsidRPr="0067010F">
              <w:rPr>
                <w:rFonts w:cstheme="minorHAnsi"/>
                <w:b/>
                <w:bCs/>
                <w:color w:val="FFFFFF" w:themeColor="background1"/>
                <w:sz w:val="20"/>
                <w:szCs w:val="20"/>
              </w:rPr>
              <w:t>NOMBRE DE LA ACTIVIDAD</w:t>
            </w:r>
          </w:p>
        </w:tc>
        <w:tc>
          <w:tcPr>
            <w:tcW w:w="3768" w:type="pct"/>
            <w:tcBorders>
              <w:left w:val="single" w:sz="4" w:space="0" w:color="FFFFFF" w:themeColor="background1"/>
            </w:tcBorders>
            <w:shd w:val="clear" w:color="auto" w:fill="4472C4" w:themeFill="accent1"/>
          </w:tcPr>
          <w:p w14:paraId="59F02C01" w14:textId="5F9A10F4" w:rsidR="005277E6" w:rsidRPr="0067010F" w:rsidRDefault="00D51255" w:rsidP="00712162">
            <w:pPr>
              <w:rPr>
                <w:rFonts w:cstheme="minorHAnsi"/>
                <w:b/>
                <w:bCs/>
                <w:color w:val="FFFFFF" w:themeColor="background1"/>
                <w:sz w:val="20"/>
                <w:szCs w:val="20"/>
              </w:rPr>
            </w:pPr>
            <w:r w:rsidRPr="0067010F">
              <w:rPr>
                <w:rFonts w:cstheme="minorHAnsi"/>
                <w:b/>
                <w:bCs/>
                <w:color w:val="FFFFFF" w:themeColor="background1"/>
                <w:sz w:val="20"/>
                <w:szCs w:val="20"/>
              </w:rPr>
              <w:t>EJEMPLO ACTIVIDAD</w:t>
            </w:r>
          </w:p>
        </w:tc>
      </w:tr>
      <w:tr w:rsidR="00D408B0" w:rsidRPr="0067010F" w14:paraId="02C6B4B6" w14:textId="77777777" w:rsidTr="00D51255">
        <w:tc>
          <w:tcPr>
            <w:tcW w:w="1232" w:type="pct"/>
          </w:tcPr>
          <w:p w14:paraId="2231E228" w14:textId="7FD69BB0" w:rsidR="005277E6" w:rsidRPr="0067010F" w:rsidRDefault="00A7641C" w:rsidP="0054426A">
            <w:pPr>
              <w:jc w:val="both"/>
              <w:rPr>
                <w:rFonts w:cstheme="minorHAnsi"/>
                <w:sz w:val="18"/>
                <w:szCs w:val="18"/>
              </w:rPr>
            </w:pPr>
            <w:r w:rsidRPr="0067010F">
              <w:rPr>
                <w:rFonts w:cstheme="minorHAnsi"/>
                <w:sz w:val="18"/>
                <w:szCs w:val="18"/>
              </w:rPr>
              <w:t>Teleconsulta</w:t>
            </w:r>
          </w:p>
        </w:tc>
        <w:tc>
          <w:tcPr>
            <w:tcW w:w="3768" w:type="pct"/>
          </w:tcPr>
          <w:p w14:paraId="2F7F7B2F" w14:textId="77777777" w:rsidR="005B6B9E" w:rsidRPr="0067010F" w:rsidRDefault="00A7641C" w:rsidP="005B6B9E">
            <w:pPr>
              <w:jc w:val="both"/>
              <w:rPr>
                <w:rFonts w:cstheme="minorHAnsi"/>
                <w:sz w:val="18"/>
                <w:szCs w:val="18"/>
              </w:rPr>
            </w:pPr>
            <w:r w:rsidRPr="0067010F">
              <w:rPr>
                <w:rFonts w:cstheme="minorHAnsi"/>
                <w:sz w:val="18"/>
                <w:szCs w:val="18"/>
              </w:rPr>
              <w:t>Videollamada entre profesional de la salud y paciente.</w:t>
            </w:r>
            <w:r w:rsidRPr="0067010F">
              <w:rPr>
                <w:rFonts w:cstheme="minorHAnsi"/>
                <w:sz w:val="18"/>
                <w:szCs w:val="18"/>
              </w:rPr>
              <w:cr/>
            </w:r>
          </w:p>
          <w:p w14:paraId="6EBDCF4D" w14:textId="3E6B2537" w:rsidR="005B6B9E" w:rsidRPr="0067010F" w:rsidRDefault="005B6B9E" w:rsidP="005B6B9E">
            <w:pPr>
              <w:jc w:val="both"/>
              <w:rPr>
                <w:rFonts w:cstheme="minorHAnsi"/>
                <w:sz w:val="18"/>
                <w:szCs w:val="18"/>
              </w:rPr>
            </w:pPr>
          </w:p>
        </w:tc>
      </w:tr>
      <w:tr w:rsidR="00D408B0" w:rsidRPr="0067010F" w14:paraId="17CE995B" w14:textId="77777777" w:rsidTr="00D51255">
        <w:tc>
          <w:tcPr>
            <w:tcW w:w="1232" w:type="pct"/>
          </w:tcPr>
          <w:p w14:paraId="1C0F67C9" w14:textId="7B3AD9B1" w:rsidR="005277E6" w:rsidRPr="0067010F" w:rsidRDefault="00A7641C" w:rsidP="0054426A">
            <w:pPr>
              <w:jc w:val="both"/>
              <w:rPr>
                <w:rFonts w:cstheme="minorHAnsi"/>
                <w:sz w:val="18"/>
                <w:szCs w:val="18"/>
              </w:rPr>
            </w:pPr>
            <w:r w:rsidRPr="0067010F">
              <w:rPr>
                <w:rFonts w:cstheme="minorHAnsi"/>
                <w:sz w:val="18"/>
                <w:szCs w:val="18"/>
              </w:rPr>
              <w:t>Teleinterconsulta sincrónica</w:t>
            </w:r>
          </w:p>
        </w:tc>
        <w:tc>
          <w:tcPr>
            <w:tcW w:w="3768" w:type="pct"/>
          </w:tcPr>
          <w:p w14:paraId="03A52FF1" w14:textId="77777777" w:rsidR="005277E6" w:rsidRPr="0067010F" w:rsidRDefault="005F3824" w:rsidP="0054426A">
            <w:pPr>
              <w:jc w:val="both"/>
              <w:rPr>
                <w:rFonts w:cstheme="minorHAnsi"/>
                <w:sz w:val="18"/>
                <w:szCs w:val="18"/>
              </w:rPr>
            </w:pPr>
            <w:r w:rsidRPr="0067010F">
              <w:rPr>
                <w:rFonts w:cstheme="minorHAnsi"/>
                <w:sz w:val="18"/>
                <w:szCs w:val="18"/>
              </w:rPr>
              <w:t>Solicitud de teleinterconsulta sincrónica, del médico tratante, por video llamada a neurólogo, donde le presentan antecedentes clínicos, exámenes e imágenes del paciente que cursa un ACV, de manera tal que con estos datos el especialista pueda indicar o no una trombólisis.</w:t>
            </w:r>
          </w:p>
          <w:p w14:paraId="160D504F" w14:textId="01E9DBE2" w:rsidR="00AB4A72" w:rsidRPr="0067010F" w:rsidRDefault="00AB4A72" w:rsidP="0054426A">
            <w:pPr>
              <w:jc w:val="both"/>
              <w:rPr>
                <w:rFonts w:cstheme="minorHAnsi"/>
                <w:sz w:val="18"/>
                <w:szCs w:val="18"/>
              </w:rPr>
            </w:pPr>
          </w:p>
        </w:tc>
      </w:tr>
      <w:tr w:rsidR="00D408B0" w:rsidRPr="0067010F" w14:paraId="4078F466" w14:textId="77777777" w:rsidTr="00D51255">
        <w:tc>
          <w:tcPr>
            <w:tcW w:w="1232" w:type="pct"/>
          </w:tcPr>
          <w:p w14:paraId="7E86F007" w14:textId="77777777" w:rsidR="0089002C" w:rsidRPr="0067010F" w:rsidRDefault="0089002C" w:rsidP="0054426A">
            <w:pPr>
              <w:jc w:val="both"/>
              <w:rPr>
                <w:rFonts w:cstheme="minorHAnsi"/>
                <w:sz w:val="18"/>
                <w:szCs w:val="18"/>
              </w:rPr>
            </w:pPr>
            <w:r w:rsidRPr="0067010F">
              <w:rPr>
                <w:rFonts w:cstheme="minorHAnsi"/>
                <w:sz w:val="18"/>
                <w:szCs w:val="18"/>
              </w:rPr>
              <w:t>Teleinterconsulta asincrónica</w:t>
            </w:r>
          </w:p>
          <w:p w14:paraId="6BDDE371" w14:textId="234529A2" w:rsidR="005277E6" w:rsidRPr="0067010F" w:rsidRDefault="005277E6" w:rsidP="0054426A">
            <w:pPr>
              <w:jc w:val="both"/>
              <w:rPr>
                <w:rFonts w:cstheme="minorHAnsi"/>
                <w:sz w:val="18"/>
                <w:szCs w:val="18"/>
              </w:rPr>
            </w:pPr>
          </w:p>
        </w:tc>
        <w:tc>
          <w:tcPr>
            <w:tcW w:w="3768" w:type="pct"/>
          </w:tcPr>
          <w:p w14:paraId="1C5747A9" w14:textId="77777777" w:rsidR="005277E6" w:rsidRPr="0067010F" w:rsidRDefault="0089002C" w:rsidP="0054426A">
            <w:pPr>
              <w:jc w:val="both"/>
              <w:rPr>
                <w:rFonts w:cstheme="minorHAnsi"/>
                <w:sz w:val="18"/>
                <w:szCs w:val="18"/>
              </w:rPr>
            </w:pPr>
            <w:r w:rsidRPr="0067010F">
              <w:rPr>
                <w:rFonts w:cstheme="minorHAnsi"/>
                <w:sz w:val="18"/>
                <w:szCs w:val="18"/>
              </w:rPr>
              <w:t>Médico de APS emite solicitud de teleinterconsulta a través de una plataforma digital, donde se detallan los antecedentes y exámenes del paciente. Luego a través de la misma plataforma digital</w:t>
            </w:r>
            <w:r w:rsidR="007728D5" w:rsidRPr="0067010F">
              <w:rPr>
                <w:rFonts w:cstheme="minorHAnsi"/>
                <w:sz w:val="18"/>
                <w:szCs w:val="18"/>
              </w:rPr>
              <w:t>,</w:t>
            </w:r>
            <w:r w:rsidRPr="0067010F">
              <w:rPr>
                <w:rFonts w:cstheme="minorHAnsi"/>
                <w:sz w:val="18"/>
                <w:szCs w:val="18"/>
              </w:rPr>
              <w:t xml:space="preserve"> el especialista genera</w:t>
            </w:r>
            <w:r w:rsidR="004A6CEB" w:rsidRPr="0067010F">
              <w:rPr>
                <w:rFonts w:cstheme="minorHAnsi"/>
                <w:sz w:val="18"/>
                <w:szCs w:val="18"/>
              </w:rPr>
              <w:t xml:space="preserve"> </w:t>
            </w:r>
            <w:r w:rsidRPr="0067010F">
              <w:rPr>
                <w:rFonts w:cstheme="minorHAnsi"/>
                <w:sz w:val="18"/>
                <w:szCs w:val="18"/>
              </w:rPr>
              <w:t>una respuesta sobre el manejo diagnóstico, terapéutico</w:t>
            </w:r>
            <w:r w:rsidR="004A6CEB" w:rsidRPr="0067010F">
              <w:rPr>
                <w:rFonts w:cstheme="minorHAnsi"/>
                <w:sz w:val="18"/>
                <w:szCs w:val="18"/>
              </w:rPr>
              <w:t xml:space="preserve"> </w:t>
            </w:r>
            <w:r w:rsidRPr="0067010F">
              <w:rPr>
                <w:rFonts w:cstheme="minorHAnsi"/>
                <w:sz w:val="18"/>
                <w:szCs w:val="18"/>
              </w:rPr>
              <w:t>basado en antecedentes entregados por el tratante.</w:t>
            </w:r>
          </w:p>
          <w:p w14:paraId="3A6B4669" w14:textId="732CE4ED" w:rsidR="00AB4A72" w:rsidRPr="0067010F" w:rsidRDefault="00AB4A72" w:rsidP="0054426A">
            <w:pPr>
              <w:jc w:val="both"/>
              <w:rPr>
                <w:rFonts w:cstheme="minorHAnsi"/>
                <w:sz w:val="18"/>
                <w:szCs w:val="18"/>
              </w:rPr>
            </w:pPr>
          </w:p>
        </w:tc>
      </w:tr>
      <w:tr w:rsidR="00D408B0" w:rsidRPr="0067010F" w14:paraId="0E5A056D" w14:textId="77777777" w:rsidTr="00D51255">
        <w:tc>
          <w:tcPr>
            <w:tcW w:w="1232" w:type="pct"/>
          </w:tcPr>
          <w:p w14:paraId="7B44C71D" w14:textId="3DF336A0" w:rsidR="005277E6" w:rsidRPr="0067010F" w:rsidRDefault="004A6CEB" w:rsidP="0054426A">
            <w:pPr>
              <w:jc w:val="both"/>
              <w:rPr>
                <w:rFonts w:cstheme="minorHAnsi"/>
                <w:sz w:val="18"/>
                <w:szCs w:val="18"/>
              </w:rPr>
            </w:pPr>
            <w:r w:rsidRPr="0067010F">
              <w:rPr>
                <w:rFonts w:cstheme="minorHAnsi"/>
                <w:sz w:val="18"/>
                <w:szCs w:val="18"/>
              </w:rPr>
              <w:t>Tele</w:t>
            </w:r>
            <w:r w:rsidR="00B03118" w:rsidRPr="0067010F">
              <w:rPr>
                <w:rFonts w:cstheme="minorHAnsi"/>
                <w:sz w:val="18"/>
                <w:szCs w:val="18"/>
              </w:rPr>
              <w:t>c</w:t>
            </w:r>
            <w:r w:rsidRPr="0067010F">
              <w:rPr>
                <w:rFonts w:cstheme="minorHAnsi"/>
                <w:sz w:val="18"/>
                <w:szCs w:val="18"/>
              </w:rPr>
              <w:t>onsulta Abreviada</w:t>
            </w:r>
          </w:p>
        </w:tc>
        <w:tc>
          <w:tcPr>
            <w:tcW w:w="3768" w:type="pct"/>
          </w:tcPr>
          <w:p w14:paraId="4635E549" w14:textId="77777777" w:rsidR="005277E6" w:rsidRPr="0067010F" w:rsidRDefault="004A6CEB" w:rsidP="0054426A">
            <w:pPr>
              <w:jc w:val="both"/>
              <w:rPr>
                <w:rFonts w:cstheme="minorHAnsi"/>
                <w:sz w:val="18"/>
                <w:szCs w:val="18"/>
              </w:rPr>
            </w:pPr>
            <w:r w:rsidRPr="0067010F">
              <w:rPr>
                <w:rFonts w:cstheme="minorHAnsi"/>
                <w:sz w:val="18"/>
                <w:szCs w:val="18"/>
              </w:rPr>
              <w:t>El paciente recibe una videollamada del profesional de salud para entregarle información y resultado de Exámenes.</w:t>
            </w:r>
          </w:p>
          <w:p w14:paraId="1897B07A" w14:textId="5B64D46B" w:rsidR="00AB4A72" w:rsidRPr="0067010F" w:rsidRDefault="00AB4A72" w:rsidP="0054426A">
            <w:pPr>
              <w:jc w:val="both"/>
              <w:rPr>
                <w:rFonts w:cstheme="minorHAnsi"/>
                <w:sz w:val="18"/>
                <w:szCs w:val="18"/>
              </w:rPr>
            </w:pPr>
          </w:p>
        </w:tc>
      </w:tr>
      <w:tr w:rsidR="00D408B0" w:rsidRPr="0067010F" w14:paraId="2F3D5BEF" w14:textId="77777777" w:rsidTr="00D51255">
        <w:tc>
          <w:tcPr>
            <w:tcW w:w="1232" w:type="pct"/>
          </w:tcPr>
          <w:p w14:paraId="2E8ED68E" w14:textId="36FAD245" w:rsidR="005277E6" w:rsidRPr="0067010F" w:rsidRDefault="006D4CD7" w:rsidP="0054426A">
            <w:pPr>
              <w:jc w:val="both"/>
              <w:rPr>
                <w:rFonts w:cstheme="minorHAnsi"/>
                <w:sz w:val="18"/>
                <w:szCs w:val="18"/>
              </w:rPr>
            </w:pPr>
            <w:r w:rsidRPr="0067010F">
              <w:rPr>
                <w:rFonts w:cstheme="minorHAnsi"/>
                <w:sz w:val="18"/>
                <w:szCs w:val="18"/>
              </w:rPr>
              <w:t>Telecomité</w:t>
            </w:r>
          </w:p>
        </w:tc>
        <w:tc>
          <w:tcPr>
            <w:tcW w:w="3768" w:type="pct"/>
          </w:tcPr>
          <w:p w14:paraId="420B33DA" w14:textId="77777777" w:rsidR="005277E6" w:rsidRPr="0067010F" w:rsidRDefault="006D4CD7" w:rsidP="0054426A">
            <w:pPr>
              <w:jc w:val="both"/>
              <w:rPr>
                <w:rFonts w:cstheme="minorHAnsi"/>
                <w:sz w:val="18"/>
                <w:szCs w:val="18"/>
              </w:rPr>
            </w:pPr>
            <w:r w:rsidRPr="0067010F">
              <w:rPr>
                <w:rFonts w:cstheme="minorHAnsi"/>
                <w:sz w:val="18"/>
                <w:szCs w:val="18"/>
              </w:rPr>
              <w:t>Médico tratante presenta los antecedentes clínicos de un caso oncológico a un equipo multidisciplinario para manejo de diagnóstico y tratamiento.</w:t>
            </w:r>
          </w:p>
          <w:p w14:paraId="38C9C2A7" w14:textId="1CAA0840" w:rsidR="00AB4A72" w:rsidRPr="0067010F" w:rsidRDefault="00AB4A72" w:rsidP="0054426A">
            <w:pPr>
              <w:jc w:val="both"/>
              <w:rPr>
                <w:rFonts w:cstheme="minorHAnsi"/>
                <w:sz w:val="18"/>
                <w:szCs w:val="18"/>
              </w:rPr>
            </w:pPr>
          </w:p>
        </w:tc>
      </w:tr>
      <w:tr w:rsidR="0067010F" w:rsidRPr="0067010F" w14:paraId="20E583FE" w14:textId="77777777" w:rsidTr="00AB4A72">
        <w:trPr>
          <w:trHeight w:val="708"/>
        </w:trPr>
        <w:tc>
          <w:tcPr>
            <w:tcW w:w="1232" w:type="pct"/>
          </w:tcPr>
          <w:p w14:paraId="5FFC9C71" w14:textId="23D71D68" w:rsidR="005277E6" w:rsidRPr="0067010F" w:rsidRDefault="00837F80" w:rsidP="0054426A">
            <w:pPr>
              <w:jc w:val="both"/>
              <w:rPr>
                <w:rFonts w:cstheme="minorHAnsi"/>
                <w:sz w:val="18"/>
                <w:szCs w:val="18"/>
              </w:rPr>
            </w:pPr>
            <w:r w:rsidRPr="0067010F">
              <w:rPr>
                <w:rFonts w:cstheme="minorHAnsi"/>
                <w:sz w:val="18"/>
                <w:szCs w:val="18"/>
              </w:rPr>
              <w:lastRenderedPageBreak/>
              <w:t>Teleconsultoría</w:t>
            </w:r>
          </w:p>
        </w:tc>
        <w:tc>
          <w:tcPr>
            <w:tcW w:w="3768" w:type="pct"/>
          </w:tcPr>
          <w:p w14:paraId="4F9507B5" w14:textId="46BAFDE4" w:rsidR="005277E6" w:rsidRPr="0067010F" w:rsidRDefault="001B1C6F" w:rsidP="0054426A">
            <w:pPr>
              <w:pStyle w:val="Prrafodelista"/>
              <w:ind w:left="312" w:hanging="278"/>
              <w:jc w:val="both"/>
              <w:rPr>
                <w:rFonts w:cstheme="minorHAnsi"/>
                <w:sz w:val="18"/>
                <w:szCs w:val="18"/>
              </w:rPr>
            </w:pPr>
            <w:r w:rsidRPr="0067010F">
              <w:rPr>
                <w:rFonts w:cstheme="minorHAnsi"/>
                <w:sz w:val="18"/>
                <w:szCs w:val="18"/>
              </w:rPr>
              <w:t xml:space="preserve">1. </w:t>
            </w:r>
            <w:r w:rsidR="00837F80" w:rsidRPr="0067010F">
              <w:rPr>
                <w:rFonts w:cstheme="minorHAnsi"/>
                <w:sz w:val="18"/>
                <w:szCs w:val="18"/>
              </w:rPr>
              <w:t>Médico tratante realiza videollamada sincrónica con médico especialista anestesista, para consultar si recomienda analgésico A o B, para lo cual el anestesista recomienda analgésico B.</w:t>
            </w:r>
          </w:p>
          <w:p w14:paraId="6977F6B0" w14:textId="77777777" w:rsidR="001B1C6F" w:rsidRPr="0067010F" w:rsidRDefault="001B1C6F" w:rsidP="0054426A">
            <w:pPr>
              <w:pStyle w:val="Prrafodelista"/>
              <w:ind w:left="312"/>
              <w:jc w:val="both"/>
              <w:rPr>
                <w:rFonts w:cstheme="minorHAnsi"/>
                <w:sz w:val="18"/>
                <w:szCs w:val="18"/>
              </w:rPr>
            </w:pPr>
          </w:p>
          <w:p w14:paraId="1674F54F" w14:textId="77777777" w:rsidR="00AB4A72" w:rsidRPr="0067010F" w:rsidRDefault="002F2CFE" w:rsidP="0054426A">
            <w:pPr>
              <w:ind w:left="312" w:hanging="278"/>
              <w:jc w:val="both"/>
              <w:rPr>
                <w:rFonts w:cstheme="minorHAnsi"/>
                <w:sz w:val="18"/>
                <w:szCs w:val="18"/>
              </w:rPr>
            </w:pPr>
            <w:r w:rsidRPr="0067010F">
              <w:rPr>
                <w:rFonts w:cstheme="minorHAnsi"/>
                <w:sz w:val="18"/>
                <w:szCs w:val="18"/>
              </w:rPr>
              <w:t>2. Equipo tratante de Salud Mental APS coordina, por medio de videollamada, consultoría con equipo de</w:t>
            </w:r>
            <w:r w:rsidR="00C61E1D" w:rsidRPr="0067010F">
              <w:rPr>
                <w:rFonts w:cstheme="minorHAnsi"/>
                <w:sz w:val="18"/>
                <w:szCs w:val="18"/>
              </w:rPr>
              <w:t xml:space="preserve"> </w:t>
            </w:r>
            <w:r w:rsidRPr="0067010F">
              <w:rPr>
                <w:rFonts w:cstheme="minorHAnsi"/>
                <w:sz w:val="18"/>
                <w:szCs w:val="18"/>
              </w:rPr>
              <w:t xml:space="preserve">especialidad con el objetivo de analizar proceso terapéutico de 1 o más usuarios, revisando conjuntamente los antecedentes del caso y las estrategias de intervención implementadas por </w:t>
            </w:r>
            <w:r w:rsidR="00FE127E" w:rsidRPr="0067010F">
              <w:rPr>
                <w:rFonts w:cstheme="minorHAnsi"/>
                <w:sz w:val="18"/>
                <w:szCs w:val="18"/>
              </w:rPr>
              <w:t xml:space="preserve">el </w:t>
            </w:r>
            <w:r w:rsidRPr="0067010F">
              <w:rPr>
                <w:rFonts w:cstheme="minorHAnsi"/>
                <w:sz w:val="18"/>
                <w:szCs w:val="18"/>
              </w:rPr>
              <w:t>equipo de APS, acordando en forma conjunta mantener y/o modificar las estrategias de abordaje de los casos de forma integral, esto incluye los aspectos de tratamiento farmacológico y de intervención psicosocial. Producto de la Teleconsultoría se puede definir la pertinencia de mantener la continuidad de los cuidados en el nivel de APS o la definición de derivación al nivel de especialidad. Por último, esta instancia buscar fortalecer la transferencia técnica y mayor resolutividad de los equipos de APS, de esta forma favoreciendo la continuidad de cuidados de los usuarios en tratamiento.</w:t>
            </w:r>
            <w:r w:rsidRPr="0067010F">
              <w:rPr>
                <w:rFonts w:cstheme="minorHAnsi"/>
                <w:sz w:val="18"/>
                <w:szCs w:val="18"/>
              </w:rPr>
              <w:cr/>
            </w:r>
          </w:p>
          <w:p w14:paraId="790A72DD" w14:textId="15486C71" w:rsidR="00712162" w:rsidRPr="0067010F" w:rsidRDefault="00712162" w:rsidP="0054426A">
            <w:pPr>
              <w:ind w:left="312" w:hanging="278"/>
              <w:jc w:val="both"/>
              <w:rPr>
                <w:rFonts w:cstheme="minorHAnsi"/>
                <w:sz w:val="18"/>
                <w:szCs w:val="18"/>
              </w:rPr>
            </w:pPr>
          </w:p>
        </w:tc>
      </w:tr>
      <w:tr w:rsidR="0067010F" w:rsidRPr="0067010F" w14:paraId="50B52BC4" w14:textId="77777777" w:rsidTr="00D51255">
        <w:tc>
          <w:tcPr>
            <w:tcW w:w="1232" w:type="pct"/>
          </w:tcPr>
          <w:p w14:paraId="20057CEB" w14:textId="069864E4" w:rsidR="005277E6" w:rsidRPr="0067010F" w:rsidRDefault="001B1C6F" w:rsidP="0054426A">
            <w:pPr>
              <w:jc w:val="both"/>
              <w:rPr>
                <w:rFonts w:cstheme="minorHAnsi"/>
                <w:sz w:val="18"/>
                <w:szCs w:val="18"/>
              </w:rPr>
            </w:pPr>
            <w:r w:rsidRPr="0067010F">
              <w:rPr>
                <w:rFonts w:cstheme="minorHAnsi"/>
                <w:sz w:val="18"/>
                <w:szCs w:val="18"/>
              </w:rPr>
              <w:t>Telerehabilitación</w:t>
            </w:r>
          </w:p>
        </w:tc>
        <w:tc>
          <w:tcPr>
            <w:tcW w:w="3768" w:type="pct"/>
          </w:tcPr>
          <w:p w14:paraId="01BF4824" w14:textId="640B5025" w:rsidR="005277E6" w:rsidRPr="0067010F" w:rsidRDefault="00823000" w:rsidP="0054426A">
            <w:pPr>
              <w:jc w:val="both"/>
              <w:rPr>
                <w:rFonts w:cstheme="minorHAnsi"/>
                <w:sz w:val="18"/>
                <w:szCs w:val="18"/>
              </w:rPr>
            </w:pPr>
            <w:r w:rsidRPr="0067010F">
              <w:rPr>
                <w:rFonts w:cstheme="minorHAnsi"/>
                <w:sz w:val="18"/>
                <w:szCs w:val="18"/>
              </w:rPr>
              <w:t xml:space="preserve">Paciente con fractura, kinesiólogo realiza educación, indicaciones y plan de ejercicios de forma remota </w:t>
            </w:r>
            <w:r w:rsidR="0054426A" w:rsidRPr="0067010F">
              <w:rPr>
                <w:rFonts w:cstheme="minorHAnsi"/>
                <w:sz w:val="18"/>
                <w:szCs w:val="18"/>
              </w:rPr>
              <w:t>para la</w:t>
            </w:r>
            <w:r w:rsidRPr="0067010F">
              <w:rPr>
                <w:rFonts w:cstheme="minorHAnsi"/>
                <w:sz w:val="18"/>
                <w:szCs w:val="18"/>
              </w:rPr>
              <w:t xml:space="preserve"> rehabilitación del usuario.</w:t>
            </w:r>
          </w:p>
          <w:p w14:paraId="0D960E74" w14:textId="312C0B6E" w:rsidR="0054426A" w:rsidRPr="0067010F" w:rsidRDefault="0054426A" w:rsidP="0054426A">
            <w:pPr>
              <w:jc w:val="both"/>
              <w:rPr>
                <w:rFonts w:cstheme="minorHAnsi"/>
                <w:sz w:val="18"/>
                <w:szCs w:val="18"/>
              </w:rPr>
            </w:pPr>
          </w:p>
        </w:tc>
      </w:tr>
      <w:tr w:rsidR="00D408B0" w:rsidRPr="0067010F" w14:paraId="369AEA3F" w14:textId="77777777" w:rsidTr="00D51255">
        <w:tc>
          <w:tcPr>
            <w:tcW w:w="1232" w:type="pct"/>
          </w:tcPr>
          <w:p w14:paraId="137C4C75" w14:textId="5E0EA322" w:rsidR="00823000" w:rsidRPr="0067010F" w:rsidRDefault="00823000" w:rsidP="0054426A">
            <w:pPr>
              <w:jc w:val="both"/>
              <w:rPr>
                <w:rFonts w:cstheme="minorHAnsi"/>
                <w:sz w:val="18"/>
                <w:szCs w:val="18"/>
              </w:rPr>
            </w:pPr>
            <w:r w:rsidRPr="0067010F">
              <w:rPr>
                <w:rFonts w:cstheme="minorHAnsi"/>
                <w:sz w:val="18"/>
                <w:szCs w:val="18"/>
              </w:rPr>
              <w:t>Teleinforme</w:t>
            </w:r>
          </w:p>
        </w:tc>
        <w:tc>
          <w:tcPr>
            <w:tcW w:w="3768" w:type="pct"/>
          </w:tcPr>
          <w:p w14:paraId="4FA575AC" w14:textId="77777777" w:rsidR="0054426A" w:rsidRPr="0067010F" w:rsidRDefault="00823000" w:rsidP="0054426A">
            <w:pPr>
              <w:jc w:val="both"/>
              <w:rPr>
                <w:rFonts w:cstheme="minorHAnsi"/>
                <w:sz w:val="18"/>
                <w:szCs w:val="18"/>
              </w:rPr>
            </w:pPr>
            <w:r w:rsidRPr="0067010F">
              <w:rPr>
                <w:rFonts w:cstheme="minorHAnsi"/>
                <w:sz w:val="18"/>
                <w:szCs w:val="18"/>
              </w:rPr>
              <w:t>Tecnólogo médico toma examen del paciente y lo sube a una plataforma, donde de forma remota médico radiólogo emite informe radiológico.</w:t>
            </w:r>
          </w:p>
          <w:p w14:paraId="228DD7C2" w14:textId="5D097A4B" w:rsidR="005B6B9E" w:rsidRPr="0067010F" w:rsidRDefault="005B6B9E" w:rsidP="0054426A">
            <w:pPr>
              <w:jc w:val="both"/>
              <w:rPr>
                <w:rFonts w:cstheme="minorHAnsi"/>
                <w:sz w:val="18"/>
                <w:szCs w:val="18"/>
              </w:rPr>
            </w:pPr>
          </w:p>
        </w:tc>
      </w:tr>
    </w:tbl>
    <w:p w14:paraId="7A115964" w14:textId="393065FF" w:rsidR="00EE5B2C" w:rsidRPr="0067010F" w:rsidRDefault="00EE5B2C" w:rsidP="0054426A">
      <w:pPr>
        <w:jc w:val="both"/>
        <w:rPr>
          <w:rFonts w:cstheme="minorHAnsi"/>
        </w:rPr>
      </w:pPr>
    </w:p>
    <w:p w14:paraId="188796CA" w14:textId="7267375D" w:rsidR="00302FD4" w:rsidRPr="0067010F" w:rsidRDefault="002926AB" w:rsidP="0054426A">
      <w:pPr>
        <w:jc w:val="both"/>
        <w:rPr>
          <w:rFonts w:cstheme="minorHAnsi"/>
        </w:rPr>
      </w:pPr>
      <w:r w:rsidRPr="0067010F">
        <w:rPr>
          <w:rFonts w:cstheme="minorHAnsi"/>
        </w:rPr>
        <w:t xml:space="preserve">Es fundamental que cada Servicio de Salud, defina sus objetivos estratégicos y genere la Programación de sus </w:t>
      </w:r>
      <w:r w:rsidR="00674333" w:rsidRPr="0067010F">
        <w:rPr>
          <w:rFonts w:cstheme="minorHAnsi"/>
        </w:rPr>
        <w:t>a</w:t>
      </w:r>
      <w:r w:rsidRPr="0067010F">
        <w:rPr>
          <w:rFonts w:cstheme="minorHAnsi"/>
        </w:rPr>
        <w:t>ctividades para satisfacer la demanda de salud de su población asignada.</w:t>
      </w:r>
    </w:p>
    <w:p w14:paraId="7CC3E7C3" w14:textId="77777777" w:rsidR="00302FD4" w:rsidRPr="0067010F" w:rsidRDefault="00302FD4">
      <w:pPr>
        <w:rPr>
          <w:rFonts w:cstheme="minorHAnsi"/>
        </w:rPr>
      </w:pPr>
      <w:r w:rsidRPr="0067010F">
        <w:rPr>
          <w:rFonts w:cstheme="minorHAnsi"/>
        </w:rPr>
        <w:br w:type="page"/>
      </w:r>
    </w:p>
    <w:p w14:paraId="2305CDFD" w14:textId="0DA31BC5" w:rsidR="002926AB" w:rsidRPr="0067010F" w:rsidRDefault="00C35B2F" w:rsidP="0054426A">
      <w:pPr>
        <w:jc w:val="both"/>
        <w:rPr>
          <w:rFonts w:cstheme="minorHAnsi"/>
          <w:b/>
          <w:bCs/>
          <w:color w:val="2E74B5" w:themeColor="accent5" w:themeShade="BF"/>
        </w:rPr>
      </w:pPr>
      <w:r w:rsidRPr="0067010F">
        <w:rPr>
          <w:rFonts w:cstheme="minorHAnsi"/>
          <w:b/>
          <w:bCs/>
          <w:color w:val="2E74B5" w:themeColor="accent5" w:themeShade="BF"/>
        </w:rPr>
        <w:lastRenderedPageBreak/>
        <w:t>PROGRAMACIÓN DE HORAS DE CONSULTAS DE TELEMEDICINA POR PROFESIONALES MÉDICOS EN ATENCIÓN PRIMARIA DE SALUD</w:t>
      </w:r>
    </w:p>
    <w:p w14:paraId="30BC31F6" w14:textId="7D2B367B" w:rsidR="002926AB" w:rsidRPr="0067010F" w:rsidRDefault="002926AB" w:rsidP="0054426A">
      <w:pPr>
        <w:pStyle w:val="Prrafodelista"/>
        <w:numPr>
          <w:ilvl w:val="0"/>
          <w:numId w:val="4"/>
        </w:numPr>
        <w:jc w:val="both"/>
        <w:rPr>
          <w:rFonts w:cstheme="minorHAnsi"/>
        </w:rPr>
      </w:pPr>
      <w:r w:rsidRPr="0067010F">
        <w:rPr>
          <w:rFonts w:cstheme="minorHAnsi"/>
        </w:rPr>
        <w:t>Considerar horario de profesionales médicos contratados.</w:t>
      </w:r>
    </w:p>
    <w:p w14:paraId="10A34E28" w14:textId="3528DE49" w:rsidR="002926AB" w:rsidRPr="0067010F" w:rsidRDefault="002926AB" w:rsidP="0054426A">
      <w:pPr>
        <w:pStyle w:val="Prrafodelista"/>
        <w:numPr>
          <w:ilvl w:val="0"/>
          <w:numId w:val="4"/>
        </w:numPr>
        <w:jc w:val="both"/>
        <w:rPr>
          <w:rFonts w:cstheme="minorHAnsi"/>
        </w:rPr>
      </w:pPr>
      <w:r w:rsidRPr="0067010F">
        <w:rPr>
          <w:rFonts w:cstheme="minorHAnsi"/>
        </w:rPr>
        <w:t>Programar horario de profesionales médicos destinado a estrategias de Salud Digital (Telemedicina local</w:t>
      </w:r>
      <w:r w:rsidR="00652601" w:rsidRPr="0067010F">
        <w:rPr>
          <w:rFonts w:cstheme="minorHAnsi"/>
        </w:rPr>
        <w:t xml:space="preserve"> </w:t>
      </w:r>
      <w:r w:rsidRPr="0067010F">
        <w:rPr>
          <w:rFonts w:cstheme="minorHAnsi"/>
        </w:rPr>
        <w:t>y prestaciones de Hospital Digital) con un rendimiento sugerido de 3 consultas por hora para actividades</w:t>
      </w:r>
      <w:r w:rsidR="00652601" w:rsidRPr="0067010F">
        <w:rPr>
          <w:rFonts w:cstheme="minorHAnsi"/>
        </w:rPr>
        <w:t xml:space="preserve"> </w:t>
      </w:r>
      <w:r w:rsidRPr="0067010F">
        <w:rPr>
          <w:rFonts w:cstheme="minorHAnsi"/>
        </w:rPr>
        <w:t xml:space="preserve">de teleinterconsulta sincrónica o asincrónica. </w:t>
      </w:r>
    </w:p>
    <w:p w14:paraId="7EB6F9F7" w14:textId="431E0686" w:rsidR="002926AB" w:rsidRPr="0067010F" w:rsidRDefault="000B6448" w:rsidP="0054426A">
      <w:pPr>
        <w:jc w:val="both"/>
        <w:rPr>
          <w:rFonts w:cstheme="minorHAnsi"/>
        </w:rPr>
      </w:pPr>
      <w:r w:rsidRPr="0067010F">
        <w:rPr>
          <w:rFonts w:cstheme="minorHAnsi"/>
        </w:rPr>
        <w:t>E</w:t>
      </w:r>
      <w:r w:rsidR="002926AB" w:rsidRPr="0067010F">
        <w:rPr>
          <w:rFonts w:cstheme="minorHAnsi"/>
        </w:rPr>
        <w:t>n la plataforma de Hospital Digital (HD) contamos con las especialidades de Geriatría, Dermatología, Diabetes, Nefrología</w:t>
      </w:r>
      <w:r w:rsidR="00CE2F48" w:rsidRPr="0067010F">
        <w:rPr>
          <w:rFonts w:cstheme="minorHAnsi"/>
        </w:rPr>
        <w:t xml:space="preserve">, </w:t>
      </w:r>
      <w:r w:rsidR="002926AB" w:rsidRPr="0067010F">
        <w:rPr>
          <w:rFonts w:cstheme="minorHAnsi"/>
        </w:rPr>
        <w:t>Patología Oral,</w:t>
      </w:r>
      <w:r w:rsidR="00CE2F48" w:rsidRPr="0067010F">
        <w:rPr>
          <w:rFonts w:cstheme="minorHAnsi"/>
        </w:rPr>
        <w:t xml:space="preserve"> Ortodoncia y Trastorno Temporomandibulares en</w:t>
      </w:r>
      <w:r w:rsidR="002926AB" w:rsidRPr="0067010F">
        <w:rPr>
          <w:rFonts w:cstheme="minorHAnsi"/>
        </w:rPr>
        <w:t xml:space="preserve"> la modalidad de Tele</w:t>
      </w:r>
      <w:r w:rsidR="00CE2F48" w:rsidRPr="0067010F">
        <w:rPr>
          <w:rFonts w:cstheme="minorHAnsi"/>
        </w:rPr>
        <w:t>i</w:t>
      </w:r>
      <w:r w:rsidR="002926AB" w:rsidRPr="0067010F">
        <w:rPr>
          <w:rFonts w:cstheme="minorHAnsi"/>
        </w:rPr>
        <w:t xml:space="preserve">nterconsulta </w:t>
      </w:r>
      <w:r w:rsidR="00CE2F48" w:rsidRPr="0067010F">
        <w:rPr>
          <w:rFonts w:cstheme="minorHAnsi"/>
        </w:rPr>
        <w:t>A</w:t>
      </w:r>
      <w:r w:rsidR="002926AB" w:rsidRPr="0067010F">
        <w:rPr>
          <w:rFonts w:cstheme="minorHAnsi"/>
        </w:rPr>
        <w:t xml:space="preserve">sincrónica. Se estima en promedio </w:t>
      </w:r>
      <w:r w:rsidR="002A5BAE" w:rsidRPr="0067010F">
        <w:rPr>
          <w:rFonts w:cstheme="minorHAnsi"/>
        </w:rPr>
        <w:t xml:space="preserve">que </w:t>
      </w:r>
      <w:r w:rsidR="002926AB" w:rsidRPr="0067010F">
        <w:rPr>
          <w:rFonts w:cstheme="minorHAnsi"/>
        </w:rPr>
        <w:t>un médico u odontólogo de APS demora aproximadamente 20 minutos en realizar esta activi</w:t>
      </w:r>
      <w:r w:rsidR="00DA1930" w:rsidRPr="0067010F">
        <w:rPr>
          <w:rFonts w:cstheme="minorHAnsi"/>
        </w:rPr>
        <w:t>dad</w:t>
      </w:r>
      <w:r w:rsidR="00B533D6" w:rsidRPr="0067010F">
        <w:rPr>
          <w:rFonts w:cstheme="minorHAnsi"/>
        </w:rPr>
        <w:t xml:space="preserve"> (</w:t>
      </w:r>
      <w:r w:rsidR="00D46AB5" w:rsidRPr="0067010F">
        <w:rPr>
          <w:rFonts w:cstheme="minorHAnsi"/>
        </w:rPr>
        <w:t>Envío de solicitud de Teleinterconsulta asincrónica)</w:t>
      </w:r>
      <w:r w:rsidR="002926AB" w:rsidRPr="0067010F">
        <w:rPr>
          <w:rFonts w:cstheme="minorHAnsi"/>
        </w:rPr>
        <w:t>. Los médicos y odontólogos pueden capacitarse con el apoyo de nuestros referentes de HD, así como también guiarse por nuestros manuales y protocolos de funcionamiento interno.</w:t>
      </w:r>
    </w:p>
    <w:p w14:paraId="2891D775" w14:textId="67581025" w:rsidR="00634E89" w:rsidRPr="0067010F" w:rsidRDefault="002926AB" w:rsidP="0054426A">
      <w:pPr>
        <w:jc w:val="both"/>
        <w:rPr>
          <w:rFonts w:cstheme="minorHAnsi"/>
        </w:rPr>
      </w:pPr>
      <w:r w:rsidRPr="0067010F">
        <w:rPr>
          <w:rFonts w:cstheme="minorHAnsi"/>
        </w:rPr>
        <w:t>Luego, de que el médico u odontólogo especialista responde a través de la plataforma</w:t>
      </w:r>
      <w:r w:rsidR="00564FAE" w:rsidRPr="0067010F">
        <w:rPr>
          <w:rFonts w:cstheme="minorHAnsi"/>
        </w:rPr>
        <w:t xml:space="preserve"> (tiempo de respuesta promedio </w:t>
      </w:r>
      <w:r w:rsidR="00405A98" w:rsidRPr="0067010F">
        <w:rPr>
          <w:rFonts w:cstheme="minorHAnsi"/>
        </w:rPr>
        <w:t xml:space="preserve">especialista </w:t>
      </w:r>
      <w:r w:rsidR="00B92DAE" w:rsidRPr="0067010F">
        <w:rPr>
          <w:rFonts w:cstheme="minorHAnsi"/>
        </w:rPr>
        <w:t>HD</w:t>
      </w:r>
      <w:r w:rsidR="0042479E" w:rsidRPr="0067010F">
        <w:rPr>
          <w:rFonts w:cstheme="minorHAnsi"/>
        </w:rPr>
        <w:t xml:space="preserve"> es de 5 días)</w:t>
      </w:r>
      <w:r w:rsidRPr="0067010F">
        <w:rPr>
          <w:rFonts w:cstheme="minorHAnsi"/>
        </w:rPr>
        <w:t>, el medico u odontólogo que generó la teleinterconsulta de la APS debe citar al paciente para entregar las indicaciones dadas por el especialista, este proceso dura aprox. 5-10 minutos por paciente. Se sugiere dejar esta hora previamente agendada.</w:t>
      </w:r>
    </w:p>
    <w:p w14:paraId="4A6FA0CA" w14:textId="7EE4358E" w:rsidR="002926AB" w:rsidRPr="0067010F" w:rsidRDefault="00C35B2F" w:rsidP="00302FD4">
      <w:pPr>
        <w:rPr>
          <w:rFonts w:cstheme="minorHAnsi"/>
          <w:b/>
          <w:bCs/>
          <w:color w:val="2E74B5" w:themeColor="accent5" w:themeShade="BF"/>
        </w:rPr>
      </w:pPr>
      <w:r w:rsidRPr="0067010F">
        <w:rPr>
          <w:rFonts w:cstheme="minorHAnsi"/>
          <w:b/>
          <w:bCs/>
          <w:color w:val="2E74B5" w:themeColor="accent5" w:themeShade="BF"/>
        </w:rPr>
        <w:t>PROGRAMACIÓN DE HORAS DE TELEMEDICINA POR PROFESIONALES MÉDICOS EN NIVEL SECUNDARIO Y TERCIARIO</w:t>
      </w:r>
    </w:p>
    <w:p w14:paraId="20041E94" w14:textId="1A89C623" w:rsidR="000E15A4" w:rsidRPr="0067010F" w:rsidRDefault="002926AB" w:rsidP="0054426A">
      <w:pPr>
        <w:pStyle w:val="Prrafodelista"/>
        <w:numPr>
          <w:ilvl w:val="0"/>
          <w:numId w:val="4"/>
        </w:numPr>
        <w:jc w:val="both"/>
        <w:rPr>
          <w:rFonts w:cstheme="minorHAnsi"/>
        </w:rPr>
      </w:pPr>
      <w:r w:rsidRPr="0067010F">
        <w:rPr>
          <w:rFonts w:cstheme="minorHAnsi"/>
        </w:rPr>
        <w:t>Programar horario de profesionales médicos destinado a estrategias de Telemedicina con un rendimiento sugerido de 2 o 3 consultas por hora para la modalidad de teleconsulta (</w:t>
      </w:r>
      <w:r w:rsidR="000E15A4" w:rsidRPr="0067010F">
        <w:rPr>
          <w:rFonts w:cstheme="minorHAnsi"/>
        </w:rPr>
        <w:t xml:space="preserve">de acuerdo a </w:t>
      </w:r>
      <w:r w:rsidRPr="0067010F">
        <w:rPr>
          <w:rFonts w:cstheme="minorHAnsi"/>
        </w:rPr>
        <w:t>la especialidad referirse al anexo 16) y se sugiere 6 consultas por hora en Modalidad teleinterconsulta</w:t>
      </w:r>
      <w:r w:rsidR="005131C9" w:rsidRPr="0067010F">
        <w:rPr>
          <w:rFonts w:cstheme="minorHAnsi"/>
        </w:rPr>
        <w:t xml:space="preserve"> </w:t>
      </w:r>
      <w:r w:rsidRPr="0067010F">
        <w:rPr>
          <w:rFonts w:cstheme="minorHAnsi"/>
        </w:rPr>
        <w:t xml:space="preserve">asincrónica (de acuerdo a la estrategia local). Se debe realizar la programación de </w:t>
      </w:r>
      <w:r w:rsidR="005131C9" w:rsidRPr="0067010F">
        <w:rPr>
          <w:rFonts w:cstheme="minorHAnsi"/>
        </w:rPr>
        <w:t>tele</w:t>
      </w:r>
      <w:r w:rsidR="00066AF1" w:rsidRPr="0067010F">
        <w:rPr>
          <w:rFonts w:cstheme="minorHAnsi"/>
        </w:rPr>
        <w:t xml:space="preserve">medicina </w:t>
      </w:r>
      <w:r w:rsidRPr="0067010F">
        <w:rPr>
          <w:rFonts w:cstheme="minorHAnsi"/>
        </w:rPr>
        <w:t xml:space="preserve">ambulatoria (nuevas y controles) y </w:t>
      </w:r>
      <w:r w:rsidR="00066AF1" w:rsidRPr="0067010F">
        <w:rPr>
          <w:rFonts w:cstheme="minorHAnsi"/>
        </w:rPr>
        <w:t>telemedicina</w:t>
      </w:r>
      <w:r w:rsidRPr="0067010F">
        <w:rPr>
          <w:rFonts w:cstheme="minorHAnsi"/>
        </w:rPr>
        <w:t xml:space="preserve"> para hospitalizados. </w:t>
      </w:r>
    </w:p>
    <w:p w14:paraId="10C5BDA8" w14:textId="6A32E385" w:rsidR="002926AB" w:rsidRPr="0067010F" w:rsidRDefault="002926AB" w:rsidP="0054426A">
      <w:pPr>
        <w:pStyle w:val="Prrafodelista"/>
        <w:numPr>
          <w:ilvl w:val="0"/>
          <w:numId w:val="4"/>
        </w:numPr>
        <w:jc w:val="both"/>
        <w:rPr>
          <w:rFonts w:cstheme="minorHAnsi"/>
        </w:rPr>
      </w:pPr>
      <w:r w:rsidRPr="0067010F">
        <w:rPr>
          <w:rFonts w:cstheme="minorHAnsi"/>
        </w:rPr>
        <w:t xml:space="preserve">En el caso de </w:t>
      </w:r>
      <w:r w:rsidR="000E15A4" w:rsidRPr="0067010F">
        <w:rPr>
          <w:rFonts w:cstheme="minorHAnsi"/>
        </w:rPr>
        <w:t>T</w:t>
      </w:r>
      <w:r w:rsidRPr="0067010F">
        <w:rPr>
          <w:rFonts w:cstheme="minorHAnsi"/>
        </w:rPr>
        <w:t>eleconsultas</w:t>
      </w:r>
      <w:r w:rsidR="000E15A4" w:rsidRPr="0067010F">
        <w:rPr>
          <w:rFonts w:cstheme="minorHAnsi"/>
        </w:rPr>
        <w:t xml:space="preserve"> </w:t>
      </w:r>
      <w:r w:rsidRPr="0067010F">
        <w:rPr>
          <w:rFonts w:cstheme="minorHAnsi"/>
        </w:rPr>
        <w:t>abreviadas el rendimiento sugerido es de 10 por hora</w:t>
      </w:r>
      <w:r w:rsidR="000E15A4" w:rsidRPr="0067010F">
        <w:rPr>
          <w:rFonts w:cstheme="minorHAnsi"/>
        </w:rPr>
        <w:t>.</w:t>
      </w:r>
    </w:p>
    <w:sectPr w:rsidR="002926AB" w:rsidRPr="0067010F">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1CD78" w16cex:dateUtc="2022-08-25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0EC795" w16cid:durableId="26B1CD7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300B0" w14:textId="77777777" w:rsidR="00890379" w:rsidRDefault="00890379" w:rsidP="00A344A4">
      <w:pPr>
        <w:spacing w:after="0" w:line="240" w:lineRule="auto"/>
      </w:pPr>
      <w:r>
        <w:separator/>
      </w:r>
    </w:p>
  </w:endnote>
  <w:endnote w:type="continuationSeparator" w:id="0">
    <w:p w14:paraId="1E4070D2" w14:textId="77777777" w:rsidR="00890379" w:rsidRDefault="00890379" w:rsidP="00A34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BC8D1" w14:textId="77777777" w:rsidR="00890379" w:rsidRDefault="00890379" w:rsidP="00A344A4">
      <w:pPr>
        <w:spacing w:after="0" w:line="240" w:lineRule="auto"/>
      </w:pPr>
      <w:r>
        <w:separator/>
      </w:r>
    </w:p>
  </w:footnote>
  <w:footnote w:type="continuationSeparator" w:id="0">
    <w:p w14:paraId="22EEF400" w14:textId="77777777" w:rsidR="00890379" w:rsidRDefault="00890379" w:rsidP="00A344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817FB"/>
    <w:multiLevelType w:val="hybridMultilevel"/>
    <w:tmpl w:val="0F186A7E"/>
    <w:lvl w:ilvl="0" w:tplc="CEC26786">
      <w:start w:val="1"/>
      <w:numFmt w:val="decimal"/>
      <w:lvlText w:val="%1."/>
      <w:lvlJc w:val="left"/>
      <w:pPr>
        <w:ind w:left="643" w:hanging="360"/>
      </w:pPr>
      <w:rPr>
        <w:rFonts w:hint="default"/>
      </w:rPr>
    </w:lvl>
    <w:lvl w:ilvl="1" w:tplc="340A0019" w:tentative="1">
      <w:start w:val="1"/>
      <w:numFmt w:val="lowerLetter"/>
      <w:lvlText w:val="%2."/>
      <w:lvlJc w:val="left"/>
      <w:pPr>
        <w:ind w:left="1363" w:hanging="360"/>
      </w:pPr>
    </w:lvl>
    <w:lvl w:ilvl="2" w:tplc="340A001B" w:tentative="1">
      <w:start w:val="1"/>
      <w:numFmt w:val="lowerRoman"/>
      <w:lvlText w:val="%3."/>
      <w:lvlJc w:val="right"/>
      <w:pPr>
        <w:ind w:left="2083" w:hanging="180"/>
      </w:pPr>
    </w:lvl>
    <w:lvl w:ilvl="3" w:tplc="340A000F" w:tentative="1">
      <w:start w:val="1"/>
      <w:numFmt w:val="decimal"/>
      <w:lvlText w:val="%4."/>
      <w:lvlJc w:val="left"/>
      <w:pPr>
        <w:ind w:left="2803" w:hanging="360"/>
      </w:pPr>
    </w:lvl>
    <w:lvl w:ilvl="4" w:tplc="340A0019" w:tentative="1">
      <w:start w:val="1"/>
      <w:numFmt w:val="lowerLetter"/>
      <w:lvlText w:val="%5."/>
      <w:lvlJc w:val="left"/>
      <w:pPr>
        <w:ind w:left="3523" w:hanging="360"/>
      </w:pPr>
    </w:lvl>
    <w:lvl w:ilvl="5" w:tplc="340A001B" w:tentative="1">
      <w:start w:val="1"/>
      <w:numFmt w:val="lowerRoman"/>
      <w:lvlText w:val="%6."/>
      <w:lvlJc w:val="right"/>
      <w:pPr>
        <w:ind w:left="4243" w:hanging="180"/>
      </w:pPr>
    </w:lvl>
    <w:lvl w:ilvl="6" w:tplc="340A000F" w:tentative="1">
      <w:start w:val="1"/>
      <w:numFmt w:val="decimal"/>
      <w:lvlText w:val="%7."/>
      <w:lvlJc w:val="left"/>
      <w:pPr>
        <w:ind w:left="4963" w:hanging="360"/>
      </w:pPr>
    </w:lvl>
    <w:lvl w:ilvl="7" w:tplc="340A0019" w:tentative="1">
      <w:start w:val="1"/>
      <w:numFmt w:val="lowerLetter"/>
      <w:lvlText w:val="%8."/>
      <w:lvlJc w:val="left"/>
      <w:pPr>
        <w:ind w:left="5683" w:hanging="360"/>
      </w:pPr>
    </w:lvl>
    <w:lvl w:ilvl="8" w:tplc="340A001B" w:tentative="1">
      <w:start w:val="1"/>
      <w:numFmt w:val="lowerRoman"/>
      <w:lvlText w:val="%9."/>
      <w:lvlJc w:val="right"/>
      <w:pPr>
        <w:ind w:left="6403" w:hanging="180"/>
      </w:pPr>
    </w:lvl>
  </w:abstractNum>
  <w:abstractNum w:abstractNumId="1" w15:restartNumberingAfterBreak="0">
    <w:nsid w:val="308E7FD8"/>
    <w:multiLevelType w:val="hybridMultilevel"/>
    <w:tmpl w:val="77043244"/>
    <w:lvl w:ilvl="0" w:tplc="D4A2E33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0D63925"/>
    <w:multiLevelType w:val="hybridMultilevel"/>
    <w:tmpl w:val="BD586FC8"/>
    <w:lvl w:ilvl="0" w:tplc="C524B052">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44AD66BE"/>
    <w:multiLevelType w:val="hybridMultilevel"/>
    <w:tmpl w:val="478C3EB2"/>
    <w:lvl w:ilvl="0" w:tplc="E1F6567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6B8"/>
    <w:rsid w:val="00066AF1"/>
    <w:rsid w:val="00090FE0"/>
    <w:rsid w:val="000B3009"/>
    <w:rsid w:val="000B6448"/>
    <w:rsid w:val="000E15A4"/>
    <w:rsid w:val="000F7BC1"/>
    <w:rsid w:val="00132B85"/>
    <w:rsid w:val="00162046"/>
    <w:rsid w:val="0017063E"/>
    <w:rsid w:val="001B1C6F"/>
    <w:rsid w:val="001E76FF"/>
    <w:rsid w:val="0020579D"/>
    <w:rsid w:val="002926AB"/>
    <w:rsid w:val="002979D1"/>
    <w:rsid w:val="002A5BAE"/>
    <w:rsid w:val="002E48CE"/>
    <w:rsid w:val="002E4FEF"/>
    <w:rsid w:val="002F1E26"/>
    <w:rsid w:val="002F2CFE"/>
    <w:rsid w:val="002F3219"/>
    <w:rsid w:val="002F3584"/>
    <w:rsid w:val="002F5FCB"/>
    <w:rsid w:val="00302FD4"/>
    <w:rsid w:val="00360293"/>
    <w:rsid w:val="00396B65"/>
    <w:rsid w:val="003C3AAD"/>
    <w:rsid w:val="00405A98"/>
    <w:rsid w:val="0042479E"/>
    <w:rsid w:val="00446A07"/>
    <w:rsid w:val="004A6CEB"/>
    <w:rsid w:val="005131C9"/>
    <w:rsid w:val="005277E6"/>
    <w:rsid w:val="00536354"/>
    <w:rsid w:val="0054426A"/>
    <w:rsid w:val="0054741E"/>
    <w:rsid w:val="00564FAE"/>
    <w:rsid w:val="005A0014"/>
    <w:rsid w:val="005B34F6"/>
    <w:rsid w:val="005B6B9E"/>
    <w:rsid w:val="005E4E35"/>
    <w:rsid w:val="005F2EEC"/>
    <w:rsid w:val="005F3824"/>
    <w:rsid w:val="006132CC"/>
    <w:rsid w:val="00627322"/>
    <w:rsid w:val="00634E89"/>
    <w:rsid w:val="00652601"/>
    <w:rsid w:val="0067010F"/>
    <w:rsid w:val="00674333"/>
    <w:rsid w:val="006963AE"/>
    <w:rsid w:val="006C5DD2"/>
    <w:rsid w:val="006D4CD7"/>
    <w:rsid w:val="006E73CD"/>
    <w:rsid w:val="00702126"/>
    <w:rsid w:val="00712162"/>
    <w:rsid w:val="00713FBA"/>
    <w:rsid w:val="00717413"/>
    <w:rsid w:val="0073442D"/>
    <w:rsid w:val="007728D5"/>
    <w:rsid w:val="007F79CD"/>
    <w:rsid w:val="00823000"/>
    <w:rsid w:val="00837F80"/>
    <w:rsid w:val="008545A0"/>
    <w:rsid w:val="0086475D"/>
    <w:rsid w:val="0089002C"/>
    <w:rsid w:val="00890379"/>
    <w:rsid w:val="00895D92"/>
    <w:rsid w:val="008B6605"/>
    <w:rsid w:val="008D7FD8"/>
    <w:rsid w:val="008F4042"/>
    <w:rsid w:val="00922FBB"/>
    <w:rsid w:val="009304EC"/>
    <w:rsid w:val="00960F3B"/>
    <w:rsid w:val="009D26E3"/>
    <w:rsid w:val="00A24E61"/>
    <w:rsid w:val="00A31662"/>
    <w:rsid w:val="00A344A4"/>
    <w:rsid w:val="00A360E6"/>
    <w:rsid w:val="00A43535"/>
    <w:rsid w:val="00A50523"/>
    <w:rsid w:val="00A52FD6"/>
    <w:rsid w:val="00A63CCF"/>
    <w:rsid w:val="00A7641C"/>
    <w:rsid w:val="00AB4A72"/>
    <w:rsid w:val="00AC0015"/>
    <w:rsid w:val="00AE16F3"/>
    <w:rsid w:val="00B03118"/>
    <w:rsid w:val="00B12459"/>
    <w:rsid w:val="00B31D6C"/>
    <w:rsid w:val="00B533D6"/>
    <w:rsid w:val="00B70516"/>
    <w:rsid w:val="00B774E9"/>
    <w:rsid w:val="00B87157"/>
    <w:rsid w:val="00B913F4"/>
    <w:rsid w:val="00B92DAE"/>
    <w:rsid w:val="00BB4AD0"/>
    <w:rsid w:val="00BB633C"/>
    <w:rsid w:val="00BE2067"/>
    <w:rsid w:val="00C35B2F"/>
    <w:rsid w:val="00C61E1D"/>
    <w:rsid w:val="00C946CC"/>
    <w:rsid w:val="00CE2F48"/>
    <w:rsid w:val="00CF1B4B"/>
    <w:rsid w:val="00D051DA"/>
    <w:rsid w:val="00D37F27"/>
    <w:rsid w:val="00D408B0"/>
    <w:rsid w:val="00D46AB5"/>
    <w:rsid w:val="00D51255"/>
    <w:rsid w:val="00D701C9"/>
    <w:rsid w:val="00DA1930"/>
    <w:rsid w:val="00DA612A"/>
    <w:rsid w:val="00DA7AD5"/>
    <w:rsid w:val="00DC2DAA"/>
    <w:rsid w:val="00DD432D"/>
    <w:rsid w:val="00DE60F6"/>
    <w:rsid w:val="00DE75D8"/>
    <w:rsid w:val="00E136D6"/>
    <w:rsid w:val="00E31CD2"/>
    <w:rsid w:val="00E87AFE"/>
    <w:rsid w:val="00EE5B2C"/>
    <w:rsid w:val="00F316B8"/>
    <w:rsid w:val="00F35FE5"/>
    <w:rsid w:val="00F83562"/>
    <w:rsid w:val="00FA471B"/>
    <w:rsid w:val="00FE127E"/>
    <w:rsid w:val="00FF713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E9035"/>
  <w15:chartTrackingRefBased/>
  <w15:docId w15:val="{562B8B5C-6E8A-4940-86FC-21FC86DC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A63CCF"/>
    <w:rPr>
      <w:sz w:val="16"/>
      <w:szCs w:val="16"/>
    </w:rPr>
  </w:style>
  <w:style w:type="paragraph" w:styleId="Textocomentario">
    <w:name w:val="annotation text"/>
    <w:basedOn w:val="Normal"/>
    <w:link w:val="TextocomentarioCar"/>
    <w:uiPriority w:val="99"/>
    <w:unhideWhenUsed/>
    <w:rsid w:val="00A63CCF"/>
    <w:pPr>
      <w:spacing w:line="240" w:lineRule="auto"/>
    </w:pPr>
    <w:rPr>
      <w:sz w:val="20"/>
      <w:szCs w:val="20"/>
    </w:rPr>
  </w:style>
  <w:style w:type="character" w:customStyle="1" w:styleId="TextocomentarioCar">
    <w:name w:val="Texto comentario Car"/>
    <w:basedOn w:val="Fuentedeprrafopredeter"/>
    <w:link w:val="Textocomentario"/>
    <w:uiPriority w:val="99"/>
    <w:rsid w:val="00A63CCF"/>
    <w:rPr>
      <w:sz w:val="20"/>
      <w:szCs w:val="20"/>
    </w:rPr>
  </w:style>
  <w:style w:type="paragraph" w:styleId="Asuntodelcomentario">
    <w:name w:val="annotation subject"/>
    <w:basedOn w:val="Textocomentario"/>
    <w:next w:val="Textocomentario"/>
    <w:link w:val="AsuntodelcomentarioCar"/>
    <w:uiPriority w:val="99"/>
    <w:semiHidden/>
    <w:unhideWhenUsed/>
    <w:rsid w:val="00A63CCF"/>
    <w:rPr>
      <w:b/>
      <w:bCs/>
    </w:rPr>
  </w:style>
  <w:style w:type="character" w:customStyle="1" w:styleId="AsuntodelcomentarioCar">
    <w:name w:val="Asunto del comentario Car"/>
    <w:basedOn w:val="TextocomentarioCar"/>
    <w:link w:val="Asuntodelcomentario"/>
    <w:uiPriority w:val="99"/>
    <w:semiHidden/>
    <w:rsid w:val="00A63CCF"/>
    <w:rPr>
      <w:b/>
      <w:bCs/>
      <w:sz w:val="20"/>
      <w:szCs w:val="20"/>
    </w:rPr>
  </w:style>
  <w:style w:type="table" w:styleId="Tablaconcuadrcula">
    <w:name w:val="Table Grid"/>
    <w:basedOn w:val="Tablanormal"/>
    <w:uiPriority w:val="39"/>
    <w:rsid w:val="00F83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CFE"/>
    <w:pPr>
      <w:ind w:left="720"/>
      <w:contextualSpacing/>
    </w:pPr>
  </w:style>
  <w:style w:type="paragraph" w:styleId="Encabezado">
    <w:name w:val="header"/>
    <w:basedOn w:val="Normal"/>
    <w:link w:val="EncabezadoCar"/>
    <w:uiPriority w:val="99"/>
    <w:unhideWhenUsed/>
    <w:rsid w:val="00A344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44A4"/>
  </w:style>
  <w:style w:type="paragraph" w:styleId="Piedepgina">
    <w:name w:val="footer"/>
    <w:basedOn w:val="Normal"/>
    <w:link w:val="PiedepginaCar"/>
    <w:uiPriority w:val="99"/>
    <w:unhideWhenUsed/>
    <w:rsid w:val="00A344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44A4"/>
  </w:style>
  <w:style w:type="paragraph" w:styleId="Textodeglobo">
    <w:name w:val="Balloon Text"/>
    <w:basedOn w:val="Normal"/>
    <w:link w:val="TextodegloboCar"/>
    <w:uiPriority w:val="99"/>
    <w:semiHidden/>
    <w:unhideWhenUsed/>
    <w:rsid w:val="006E73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73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2055C1F434A64D8F6693F8EB1CB201" ma:contentTypeVersion="2" ma:contentTypeDescription="Create a new document." ma:contentTypeScope="" ma:versionID="f91124413d779ed40358106a5504e265">
  <xsd:schema xmlns:xsd="http://www.w3.org/2001/XMLSchema" xmlns:xs="http://www.w3.org/2001/XMLSchema" xmlns:p="http://schemas.microsoft.com/office/2006/metadata/properties" xmlns:ns3="57043ce6-8cab-474d-aecc-3c6e3efb3a86" targetNamespace="http://schemas.microsoft.com/office/2006/metadata/properties" ma:root="true" ma:fieldsID="2f93c71827cddc0538235d16207d8e48" ns3:_="">
    <xsd:import namespace="57043ce6-8cab-474d-aecc-3c6e3efb3a8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43ce6-8cab-474d-aecc-3c6e3efb3a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80E716-F03D-4B8C-BAFB-9A75148FAB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DA69EC-2CB1-4C15-AA9F-C37CB10ED8BD}">
  <ds:schemaRefs>
    <ds:schemaRef ds:uri="http://schemas.microsoft.com/sharepoint/v3/contenttype/forms"/>
  </ds:schemaRefs>
</ds:datastoreItem>
</file>

<file path=customXml/itemProps3.xml><?xml version="1.0" encoding="utf-8"?>
<ds:datastoreItem xmlns:ds="http://schemas.openxmlformats.org/officeDocument/2006/customXml" ds:itemID="{2754E4EB-AF4F-4B80-BD1C-8E1906061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43ce6-8cab-474d-aecc-3c6e3efb3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2129</Words>
  <Characters>11710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 MXL61020FJ</dc:creator>
  <cp:keywords/>
  <dc:description/>
  <cp:lastModifiedBy>Milena Pereira Romero</cp:lastModifiedBy>
  <cp:revision>4</cp:revision>
  <dcterms:created xsi:type="dcterms:W3CDTF">2022-08-29T17:51:00Z</dcterms:created>
  <dcterms:modified xsi:type="dcterms:W3CDTF">2022-09-01T22:02:00Z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0x0101003D2055C1F434A64D8F6693F8EB1CB201</vt:lpwstr>
  </property>
</Properties>
</file>