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EA" w:rsidRPr="00887435" w:rsidRDefault="00A31BEA">
      <w:pPr>
        <w:widowControl w:val="0"/>
        <w:pBdr>
          <w:top w:val="nil"/>
          <w:left w:val="nil"/>
          <w:bottom w:val="nil"/>
          <w:right w:val="nil"/>
          <w:between w:val="nil"/>
        </w:pBdr>
        <w:spacing w:line="276" w:lineRule="auto"/>
        <w:rPr>
          <w:rFonts w:asciiTheme="minorHAnsi" w:hAnsiTheme="minorHAnsi"/>
          <w:sz w:val="30"/>
          <w:szCs w:val="30"/>
        </w:rPr>
      </w:pPr>
    </w:p>
    <w:p w:rsidR="00A31BEA" w:rsidRPr="00887435" w:rsidRDefault="00887435">
      <w:pPr>
        <w:jc w:val="center"/>
        <w:rPr>
          <w:rFonts w:asciiTheme="minorHAnsi" w:eastAsia="Arial" w:hAnsiTheme="minorHAnsi" w:cs="Arial"/>
          <w:b/>
          <w:color w:val="4472C4"/>
          <w:sz w:val="30"/>
          <w:szCs w:val="30"/>
        </w:rPr>
      </w:pPr>
      <w:r w:rsidRPr="00887435">
        <w:rPr>
          <w:rFonts w:asciiTheme="minorHAnsi" w:eastAsia="Arial" w:hAnsiTheme="minorHAnsi" w:cs="Arial"/>
          <w:b/>
          <w:color w:val="4472C4"/>
          <w:sz w:val="30"/>
          <w:szCs w:val="30"/>
        </w:rPr>
        <w:t>ANEXO 9</w:t>
      </w:r>
    </w:p>
    <w:p w:rsidR="00A31BEA" w:rsidRPr="00887435" w:rsidRDefault="00887435">
      <w:pPr>
        <w:jc w:val="center"/>
        <w:rPr>
          <w:rFonts w:asciiTheme="minorHAnsi" w:eastAsia="Arial" w:hAnsiTheme="minorHAnsi" w:cs="Arial"/>
          <w:b/>
          <w:color w:val="4472C4"/>
          <w:sz w:val="30"/>
          <w:szCs w:val="30"/>
        </w:rPr>
      </w:pPr>
      <w:r w:rsidRPr="00887435">
        <w:rPr>
          <w:rFonts w:asciiTheme="minorHAnsi" w:eastAsia="Arial" w:hAnsiTheme="minorHAnsi" w:cs="Arial"/>
          <w:b/>
          <w:color w:val="4472C4"/>
          <w:sz w:val="30"/>
          <w:szCs w:val="30"/>
        </w:rPr>
        <w:t>PROGRAMACIÓN DE ESPECIALIDADES ODONTOLÓGICAS</w:t>
      </w:r>
    </w:p>
    <w:p w:rsidR="00A31BEA" w:rsidRDefault="00A31BEA">
      <w:pPr>
        <w:jc w:val="both"/>
        <w:rPr>
          <w:rFonts w:ascii="Arial" w:eastAsia="Arial" w:hAnsi="Arial" w:cs="Arial"/>
          <w:b/>
          <w:color w:val="4472C4"/>
          <w:sz w:val="18"/>
          <w:szCs w:val="18"/>
        </w:rPr>
      </w:pPr>
      <w:bookmarkStart w:id="0" w:name="_heading=h.gjdgxs" w:colFirst="0" w:colLast="0"/>
      <w:bookmarkEnd w:id="0"/>
    </w:p>
    <w:p w:rsidR="00A31BEA" w:rsidRDefault="00A31BEA">
      <w:pPr>
        <w:pBdr>
          <w:top w:val="nil"/>
          <w:left w:val="nil"/>
          <w:bottom w:val="nil"/>
          <w:right w:val="nil"/>
          <w:between w:val="nil"/>
        </w:pBdr>
        <w:jc w:val="both"/>
        <w:rPr>
          <w:rFonts w:ascii="Arial" w:eastAsia="Arial" w:hAnsi="Arial" w:cs="Arial"/>
          <w:b/>
          <w:color w:val="4472C4"/>
          <w:sz w:val="22"/>
          <w:szCs w:val="22"/>
        </w:rPr>
      </w:pPr>
    </w:p>
    <w:p w:rsidR="00A31BEA" w:rsidRPr="00887435" w:rsidRDefault="00887435">
      <w:pPr>
        <w:pBdr>
          <w:top w:val="nil"/>
          <w:left w:val="nil"/>
          <w:bottom w:val="nil"/>
          <w:right w:val="nil"/>
          <w:between w:val="nil"/>
        </w:pBd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t xml:space="preserve">MODELO DE COORDINACIÓN DE ATENCIÓN ODONTOLÓGICA EN RED </w:t>
      </w:r>
    </w:p>
    <w:p w:rsidR="00A31BEA" w:rsidRPr="00887435" w:rsidRDefault="00A31BEA">
      <w:pPr>
        <w:jc w:val="both"/>
        <w:rPr>
          <w:rFonts w:asciiTheme="minorHAnsi" w:eastAsia="Arial" w:hAnsiTheme="minorHAnsi" w:cs="Arial"/>
          <w:sz w:val="22"/>
          <w:szCs w:val="22"/>
        </w:rPr>
      </w:pPr>
    </w:p>
    <w:p w:rsidR="00A31BEA" w:rsidRPr="00887435" w:rsidRDefault="00887435">
      <w:pPr>
        <w:jc w:val="both"/>
        <w:rPr>
          <w:rFonts w:asciiTheme="minorHAnsi" w:eastAsia="Arial" w:hAnsiTheme="minorHAnsi" w:cs="Arial"/>
          <w:sz w:val="22"/>
          <w:szCs w:val="22"/>
        </w:rPr>
      </w:pPr>
      <w:r w:rsidRPr="00887435">
        <w:rPr>
          <w:rFonts w:asciiTheme="minorHAnsi" w:eastAsia="Arial" w:hAnsiTheme="minorHAnsi" w:cs="Arial"/>
          <w:sz w:val="22"/>
          <w:szCs w:val="22"/>
        </w:rPr>
        <w:t xml:space="preserve">El diseño de distintas estrategias de “Integración Asistencial”, cuyo propósito es implementar efectivos mecanismos de coordinación en la Red Asistencial de atención odontológica, la componen distintos ejes, cuya interacción constante, entre los distintos </w:t>
      </w:r>
      <w:r w:rsidRPr="00887435">
        <w:rPr>
          <w:rFonts w:asciiTheme="minorHAnsi" w:eastAsia="Arial" w:hAnsiTheme="minorHAnsi" w:cs="Arial"/>
          <w:sz w:val="22"/>
          <w:szCs w:val="22"/>
        </w:rPr>
        <w:t>niveles de atención, tienden a establecer procesos clínicos y administrativos fluidos, que puedan dar respuesta a las demandas por atención odontológica expresadas por las personas.</w:t>
      </w:r>
    </w:p>
    <w:p w:rsidR="00A31BEA" w:rsidRPr="00887435" w:rsidRDefault="00A31BEA">
      <w:pPr>
        <w:jc w:val="both"/>
        <w:rPr>
          <w:rFonts w:asciiTheme="minorHAnsi" w:eastAsia="Arial" w:hAnsiTheme="minorHAnsi" w:cs="Arial"/>
          <w:sz w:val="22"/>
          <w:szCs w:val="22"/>
        </w:rPr>
      </w:pPr>
    </w:p>
    <w:p w:rsidR="00A31BEA" w:rsidRPr="00887435" w:rsidRDefault="00887435">
      <w:pPr>
        <w:jc w:val="both"/>
        <w:rPr>
          <w:rFonts w:asciiTheme="minorHAnsi" w:eastAsia="Arial" w:hAnsiTheme="minorHAnsi" w:cs="Arial"/>
          <w:sz w:val="22"/>
          <w:szCs w:val="22"/>
        </w:rPr>
      </w:pPr>
      <w:r w:rsidRPr="00887435">
        <w:rPr>
          <w:rFonts w:asciiTheme="minorHAnsi" w:eastAsia="Arial" w:hAnsiTheme="minorHAnsi" w:cs="Arial"/>
          <w:sz w:val="22"/>
          <w:szCs w:val="22"/>
        </w:rPr>
        <w:t>Para este periodo, las estrategias de coordinación implementadas en la at</w:t>
      </w:r>
      <w:r w:rsidRPr="00887435">
        <w:rPr>
          <w:rFonts w:asciiTheme="minorHAnsi" w:eastAsia="Arial" w:hAnsiTheme="minorHAnsi" w:cs="Arial"/>
          <w:sz w:val="22"/>
          <w:szCs w:val="22"/>
        </w:rPr>
        <w:t>ención odontológica en Red, corresponden a:</w:t>
      </w:r>
    </w:p>
    <w:p w:rsidR="00A31BEA" w:rsidRPr="00887435" w:rsidRDefault="00A31BEA">
      <w:pPr>
        <w:jc w:val="both"/>
        <w:rPr>
          <w:rFonts w:asciiTheme="minorHAnsi" w:eastAsia="Arial" w:hAnsiTheme="minorHAnsi" w:cs="Arial"/>
          <w:sz w:val="22"/>
          <w:szCs w:val="22"/>
        </w:rPr>
      </w:pPr>
    </w:p>
    <w:p w:rsidR="00A31BEA" w:rsidRPr="00887435" w:rsidRDefault="00887435">
      <w:pPr>
        <w:numPr>
          <w:ilvl w:val="0"/>
          <w:numId w:val="4"/>
        </w:numPr>
        <w:pBdr>
          <w:top w:val="nil"/>
          <w:left w:val="nil"/>
          <w:bottom w:val="nil"/>
          <w:right w:val="nil"/>
          <w:between w:val="nil"/>
        </w:pBdr>
        <w:spacing w:line="259" w:lineRule="auto"/>
        <w:jc w:val="both"/>
        <w:rPr>
          <w:rFonts w:asciiTheme="minorHAnsi" w:eastAsia="Arial" w:hAnsiTheme="minorHAnsi" w:cs="Arial"/>
          <w:color w:val="000000"/>
          <w:sz w:val="22"/>
          <w:szCs w:val="22"/>
        </w:rPr>
      </w:pPr>
      <w:r w:rsidRPr="00887435">
        <w:rPr>
          <w:rFonts w:asciiTheme="minorHAnsi" w:eastAsia="Arial" w:hAnsiTheme="minorHAnsi" w:cs="Arial"/>
          <w:b/>
          <w:color w:val="000000"/>
          <w:sz w:val="22"/>
          <w:szCs w:val="22"/>
        </w:rPr>
        <w:t xml:space="preserve">Protocolos Nacionales Referencia y </w:t>
      </w:r>
      <w:proofErr w:type="spellStart"/>
      <w:r w:rsidRPr="00887435">
        <w:rPr>
          <w:rFonts w:asciiTheme="minorHAnsi" w:eastAsia="Arial" w:hAnsiTheme="minorHAnsi" w:cs="Arial"/>
          <w:b/>
          <w:color w:val="000000"/>
          <w:sz w:val="22"/>
          <w:szCs w:val="22"/>
        </w:rPr>
        <w:t>Contrarreferencia</w:t>
      </w:r>
      <w:proofErr w:type="spellEnd"/>
      <w:r w:rsidRPr="00887435">
        <w:rPr>
          <w:rFonts w:asciiTheme="minorHAnsi" w:eastAsia="Arial" w:hAnsiTheme="minorHAnsi" w:cs="Arial"/>
          <w:color w:val="000000"/>
          <w:sz w:val="22"/>
          <w:szCs w:val="22"/>
        </w:rPr>
        <w:t>, que permiten el aumento de la pertinencia en la derivación y la capacitación recíproca de los equipos de salud.</w:t>
      </w:r>
    </w:p>
    <w:p w:rsidR="00A31BEA" w:rsidRPr="00887435" w:rsidRDefault="00887435">
      <w:pPr>
        <w:numPr>
          <w:ilvl w:val="0"/>
          <w:numId w:val="4"/>
        </w:numPr>
        <w:pBdr>
          <w:top w:val="nil"/>
          <w:left w:val="nil"/>
          <w:bottom w:val="nil"/>
          <w:right w:val="nil"/>
          <w:between w:val="nil"/>
        </w:pBdr>
        <w:spacing w:line="259" w:lineRule="auto"/>
        <w:jc w:val="both"/>
        <w:rPr>
          <w:rFonts w:asciiTheme="minorHAnsi" w:eastAsia="Arial" w:hAnsiTheme="minorHAnsi" w:cs="Arial"/>
          <w:color w:val="000000"/>
          <w:sz w:val="22"/>
          <w:szCs w:val="22"/>
        </w:rPr>
      </w:pPr>
      <w:proofErr w:type="spellStart"/>
      <w:r w:rsidRPr="00887435">
        <w:rPr>
          <w:rFonts w:asciiTheme="minorHAnsi" w:eastAsia="Arial" w:hAnsiTheme="minorHAnsi" w:cs="Arial"/>
          <w:b/>
          <w:color w:val="000000"/>
          <w:sz w:val="22"/>
          <w:szCs w:val="22"/>
        </w:rPr>
        <w:t>Teleodontología</w:t>
      </w:r>
      <w:proofErr w:type="spellEnd"/>
      <w:r w:rsidRPr="00887435">
        <w:rPr>
          <w:rFonts w:asciiTheme="minorHAnsi" w:eastAsia="Arial" w:hAnsiTheme="minorHAnsi" w:cs="Arial"/>
          <w:b/>
          <w:color w:val="000000"/>
          <w:sz w:val="22"/>
          <w:szCs w:val="22"/>
        </w:rPr>
        <w:t xml:space="preserve">, que </w:t>
      </w:r>
      <w:r w:rsidRPr="00887435">
        <w:rPr>
          <w:rFonts w:asciiTheme="minorHAnsi" w:eastAsia="Arial" w:hAnsiTheme="minorHAnsi" w:cs="Arial"/>
          <w:color w:val="000000"/>
          <w:sz w:val="22"/>
          <w:szCs w:val="22"/>
        </w:rPr>
        <w:t xml:space="preserve">permite el aumento de </w:t>
      </w:r>
      <w:proofErr w:type="spellStart"/>
      <w:r w:rsidRPr="00887435">
        <w:rPr>
          <w:rFonts w:asciiTheme="minorHAnsi" w:eastAsia="Arial" w:hAnsiTheme="minorHAnsi" w:cs="Arial"/>
          <w:color w:val="000000"/>
          <w:sz w:val="22"/>
          <w:szCs w:val="22"/>
        </w:rPr>
        <w:t>resolutividad</w:t>
      </w:r>
      <w:proofErr w:type="spellEnd"/>
      <w:r w:rsidRPr="00887435">
        <w:rPr>
          <w:rFonts w:asciiTheme="minorHAnsi" w:eastAsia="Arial" w:hAnsiTheme="minorHAnsi" w:cs="Arial"/>
          <w:color w:val="000000"/>
          <w:sz w:val="22"/>
          <w:szCs w:val="22"/>
        </w:rPr>
        <w:t xml:space="preserve"> en la atención odontológica, disminuyendo los tiempos de espera por atención de especialidad. A nivel nacional y en un trabajo conjunto con el Departamento de Salud Digital, existen las células de las especialidades de: </w:t>
      </w:r>
      <w:r w:rsidRPr="00887435">
        <w:rPr>
          <w:rFonts w:asciiTheme="minorHAnsi" w:eastAsia="Arial" w:hAnsiTheme="minorHAnsi" w:cs="Arial"/>
          <w:color w:val="000000"/>
          <w:sz w:val="22"/>
          <w:szCs w:val="22"/>
        </w:rPr>
        <w:t xml:space="preserve">Patología Oral, Trastornos </w:t>
      </w:r>
      <w:proofErr w:type="spellStart"/>
      <w:r w:rsidRPr="00887435">
        <w:rPr>
          <w:rFonts w:asciiTheme="minorHAnsi" w:eastAsia="Arial" w:hAnsiTheme="minorHAnsi" w:cs="Arial"/>
          <w:color w:val="000000"/>
          <w:sz w:val="22"/>
          <w:szCs w:val="22"/>
        </w:rPr>
        <w:t>Temporomandibulares</w:t>
      </w:r>
      <w:proofErr w:type="spellEnd"/>
      <w:r w:rsidRPr="00887435">
        <w:rPr>
          <w:rFonts w:asciiTheme="minorHAnsi" w:eastAsia="Arial" w:hAnsiTheme="minorHAnsi" w:cs="Arial"/>
          <w:color w:val="000000"/>
          <w:sz w:val="22"/>
          <w:szCs w:val="22"/>
        </w:rPr>
        <w:t xml:space="preserve"> y Dolor </w:t>
      </w:r>
      <w:proofErr w:type="spellStart"/>
      <w:r w:rsidRPr="00887435">
        <w:rPr>
          <w:rFonts w:asciiTheme="minorHAnsi" w:eastAsia="Arial" w:hAnsiTheme="minorHAnsi" w:cs="Arial"/>
          <w:color w:val="000000"/>
          <w:sz w:val="22"/>
          <w:szCs w:val="22"/>
        </w:rPr>
        <w:t>Orofacial</w:t>
      </w:r>
      <w:proofErr w:type="spellEnd"/>
      <w:r w:rsidRPr="00887435">
        <w:rPr>
          <w:rFonts w:asciiTheme="minorHAnsi" w:eastAsia="Arial" w:hAnsiTheme="minorHAnsi" w:cs="Arial"/>
          <w:color w:val="000000"/>
          <w:sz w:val="22"/>
          <w:szCs w:val="22"/>
        </w:rPr>
        <w:t xml:space="preserve">, Ortodoncia y Cirugía </w:t>
      </w:r>
      <w:proofErr w:type="spellStart"/>
      <w:r w:rsidRPr="00887435">
        <w:rPr>
          <w:rFonts w:asciiTheme="minorHAnsi" w:eastAsia="Arial" w:hAnsiTheme="minorHAnsi" w:cs="Arial"/>
          <w:color w:val="000000"/>
          <w:sz w:val="22"/>
          <w:szCs w:val="22"/>
        </w:rPr>
        <w:t>Bucomáxilo</w:t>
      </w:r>
      <w:proofErr w:type="spellEnd"/>
      <w:r w:rsidRPr="00887435">
        <w:rPr>
          <w:rFonts w:asciiTheme="minorHAnsi" w:eastAsia="Arial" w:hAnsiTheme="minorHAnsi" w:cs="Arial"/>
          <w:color w:val="000000"/>
          <w:sz w:val="22"/>
          <w:szCs w:val="22"/>
        </w:rPr>
        <w:t xml:space="preserve"> facial.</w:t>
      </w:r>
    </w:p>
    <w:p w:rsidR="00A31BEA" w:rsidRPr="00887435" w:rsidRDefault="00887435">
      <w:pPr>
        <w:numPr>
          <w:ilvl w:val="0"/>
          <w:numId w:val="4"/>
        </w:numPr>
        <w:pBdr>
          <w:top w:val="nil"/>
          <w:left w:val="nil"/>
          <w:bottom w:val="nil"/>
          <w:right w:val="nil"/>
          <w:between w:val="nil"/>
        </w:pBdr>
        <w:spacing w:line="259" w:lineRule="auto"/>
        <w:jc w:val="both"/>
        <w:rPr>
          <w:rFonts w:asciiTheme="minorHAnsi" w:eastAsia="Arial" w:hAnsiTheme="minorHAnsi" w:cs="Arial"/>
          <w:color w:val="000000"/>
          <w:sz w:val="22"/>
          <w:szCs w:val="22"/>
        </w:rPr>
      </w:pPr>
      <w:r w:rsidRPr="00887435">
        <w:rPr>
          <w:rFonts w:asciiTheme="minorHAnsi" w:eastAsia="Arial" w:hAnsiTheme="minorHAnsi" w:cs="Arial"/>
          <w:b/>
          <w:color w:val="000000"/>
          <w:sz w:val="22"/>
          <w:szCs w:val="22"/>
        </w:rPr>
        <w:t xml:space="preserve">Contraloría clínica, </w:t>
      </w:r>
      <w:r w:rsidRPr="00887435">
        <w:rPr>
          <w:rFonts w:asciiTheme="minorHAnsi" w:eastAsia="Arial" w:hAnsiTheme="minorHAnsi" w:cs="Arial"/>
          <w:color w:val="000000"/>
          <w:sz w:val="22"/>
          <w:szCs w:val="22"/>
        </w:rPr>
        <w:t>que corresponde a una estrategia que aumenta la productividad de equipos clínicos y determina la organización de los recursos nec</w:t>
      </w:r>
      <w:r w:rsidRPr="00887435">
        <w:rPr>
          <w:rFonts w:asciiTheme="minorHAnsi" w:eastAsia="Arial" w:hAnsiTheme="minorHAnsi" w:cs="Arial"/>
          <w:color w:val="000000"/>
          <w:sz w:val="22"/>
          <w:szCs w:val="22"/>
        </w:rPr>
        <w:t xml:space="preserve">esarios para la atención odontológica de especialidad y posteriormente el control, evaluación y monitoreo de los tratamientos realizados </w:t>
      </w:r>
    </w:p>
    <w:p w:rsidR="00A31BEA" w:rsidRPr="00887435" w:rsidRDefault="00887435">
      <w:pPr>
        <w:numPr>
          <w:ilvl w:val="0"/>
          <w:numId w:val="4"/>
        </w:numPr>
        <w:pBdr>
          <w:top w:val="nil"/>
          <w:left w:val="nil"/>
          <w:bottom w:val="nil"/>
          <w:right w:val="nil"/>
          <w:between w:val="nil"/>
        </w:pBdr>
        <w:spacing w:after="160" w:line="259" w:lineRule="auto"/>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Estrategia Territorial de Reactivación y Recuperación de la actividad asistencial</w:t>
      </w:r>
    </w:p>
    <w:p w:rsidR="00A31BEA" w:rsidRPr="00887435" w:rsidRDefault="00887435">
      <w:pPr>
        <w:jc w:val="both"/>
        <w:rPr>
          <w:rFonts w:asciiTheme="minorHAnsi" w:eastAsia="Arial" w:hAnsiTheme="minorHAnsi" w:cs="Arial"/>
          <w:sz w:val="22"/>
          <w:szCs w:val="22"/>
        </w:rPr>
      </w:pPr>
      <w:r w:rsidRPr="00887435">
        <w:rPr>
          <w:rFonts w:asciiTheme="minorHAnsi" w:eastAsia="Arial" w:hAnsiTheme="minorHAnsi" w:cs="Arial"/>
          <w:sz w:val="22"/>
          <w:szCs w:val="22"/>
        </w:rPr>
        <w:t xml:space="preserve"> </w:t>
      </w:r>
    </w:p>
    <w:p w:rsidR="00A31BEA" w:rsidRPr="00887435" w:rsidRDefault="00887435">
      <w:pPr>
        <w:pBdr>
          <w:top w:val="nil"/>
          <w:left w:val="nil"/>
          <w:bottom w:val="nil"/>
          <w:right w:val="nil"/>
          <w:between w:val="nil"/>
        </w:pBd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t>ESTRATEGIA DE REACTIVACIÓN Y RECUP</w:t>
      </w:r>
      <w:r w:rsidRPr="00887435">
        <w:rPr>
          <w:rFonts w:asciiTheme="minorHAnsi" w:eastAsia="Arial" w:hAnsiTheme="minorHAnsi" w:cs="Arial"/>
          <w:b/>
          <w:color w:val="4472C4"/>
          <w:sz w:val="22"/>
          <w:szCs w:val="22"/>
        </w:rPr>
        <w:t xml:space="preserve">ERACION DE LA ACTIVIDAD ASISTENCIAL ODONTOLOGICA </w:t>
      </w:r>
    </w:p>
    <w:p w:rsidR="00A31BEA" w:rsidRPr="00887435" w:rsidRDefault="00A31BEA">
      <w:pPr>
        <w:jc w:val="both"/>
        <w:rPr>
          <w:rFonts w:asciiTheme="minorHAnsi" w:eastAsia="Arial" w:hAnsiTheme="minorHAnsi" w:cs="Arial"/>
          <w:b/>
          <w:color w:val="4472C4"/>
          <w:sz w:val="22"/>
          <w:szCs w:val="22"/>
        </w:rPr>
      </w:pP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Su fundamento y desarrollo se basa tanto en ejes estratégicos del Ministerio de Salud y pilares que conforman los lineamientos de la subsecretaria de Redes Asistenciales, como se esquematizan en la siguiente figura:</w:t>
      </w:r>
    </w:p>
    <w:p w:rsidR="00A31BEA" w:rsidRPr="00887435" w:rsidRDefault="00A31BEA">
      <w:pPr>
        <w:pBdr>
          <w:top w:val="nil"/>
          <w:left w:val="nil"/>
          <w:bottom w:val="nil"/>
          <w:right w:val="nil"/>
          <w:between w:val="nil"/>
        </w:pBdr>
        <w:ind w:left="360"/>
        <w:jc w:val="both"/>
        <w:rPr>
          <w:rFonts w:asciiTheme="minorHAnsi" w:eastAsia="Arial" w:hAnsiTheme="minorHAnsi" w:cs="Arial"/>
          <w:sz w:val="22"/>
          <w:szCs w:val="22"/>
        </w:rPr>
      </w:pP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noProof/>
          <w:sz w:val="22"/>
          <w:szCs w:val="22"/>
          <w:lang w:val="es-CL" w:eastAsia="es-CL"/>
        </w:rPr>
        <w:drawing>
          <wp:inline distT="0" distB="0" distL="0" distR="0">
            <wp:extent cx="4181475" cy="197167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l="7083" t="23669" r="1472" b="-221"/>
                    <a:stretch>
                      <a:fillRect/>
                    </a:stretch>
                  </pic:blipFill>
                  <pic:spPr>
                    <a:xfrm>
                      <a:off x="0" y="0"/>
                      <a:ext cx="4181475" cy="1971675"/>
                    </a:xfrm>
                    <a:prstGeom prst="rect">
                      <a:avLst/>
                    </a:prstGeom>
                    <a:ln/>
                  </pic:spPr>
                </pic:pic>
              </a:graphicData>
            </a:graphic>
          </wp:inline>
        </w:drawing>
      </w:r>
    </w:p>
    <w:p w:rsidR="00A31BEA" w:rsidRPr="00887435" w:rsidRDefault="00A31BEA">
      <w:pPr>
        <w:pBdr>
          <w:top w:val="nil"/>
          <w:left w:val="nil"/>
          <w:bottom w:val="nil"/>
          <w:right w:val="nil"/>
          <w:between w:val="nil"/>
        </w:pBdr>
        <w:ind w:left="360"/>
        <w:jc w:val="both"/>
        <w:rPr>
          <w:rFonts w:asciiTheme="minorHAnsi" w:eastAsia="Arial" w:hAnsiTheme="minorHAnsi" w:cs="Arial"/>
          <w:sz w:val="22"/>
          <w:szCs w:val="22"/>
        </w:rPr>
      </w:pP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lastRenderedPageBreak/>
        <w:t>Su enfoque principal es el permanente acompañamiento para mejorar la gestión territorial local, que permita implementar los lineamientos del nivel central, además de monitorear avances y evaluar los resultados obtenidos.</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Las áreas de trabajo corresponden a</w:t>
      </w:r>
      <w:r w:rsidRPr="00887435">
        <w:rPr>
          <w:rFonts w:asciiTheme="minorHAnsi" w:eastAsia="Arial" w:hAnsiTheme="minorHAnsi" w:cs="Arial"/>
          <w:sz w:val="22"/>
          <w:szCs w:val="22"/>
        </w:rPr>
        <w:t xml:space="preserve"> la resolución de listas de espera para Consulta Nueva de Especialidad y resolución lista de espera para Intervenciones quirúrgicas odontológicas.</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Los resultados esperados se relacionan con mejorar la Gobernanza, y por consiguiente fortalecer el rol de ref</w:t>
      </w:r>
      <w:r w:rsidRPr="00887435">
        <w:rPr>
          <w:rFonts w:asciiTheme="minorHAnsi" w:eastAsia="Arial" w:hAnsiTheme="minorHAnsi" w:cs="Arial"/>
          <w:sz w:val="22"/>
          <w:szCs w:val="22"/>
        </w:rPr>
        <w:t>erentes odontológicos con liderazgo territorial en la formulación e implementación de nuevas iniciativas y por otra parte una reducción estimada, tanto en volumen como antigüedad de las listas de espera de Consulta nueva especialidad e intervenciones quirú</w:t>
      </w:r>
      <w:r w:rsidRPr="00887435">
        <w:rPr>
          <w:rFonts w:asciiTheme="minorHAnsi" w:eastAsia="Arial" w:hAnsiTheme="minorHAnsi" w:cs="Arial"/>
          <w:sz w:val="22"/>
          <w:szCs w:val="22"/>
        </w:rPr>
        <w:t>rgicas.</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 xml:space="preserve">  </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Metodología de Trabajo:</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 Análisis periódico, por Servicio de Salud, de indicadores establecidos en distintas herramientas de gestión, tales como, Programación, producción REM, lista espera SIGTE, índice de Ocupación Dental y Compromisos de Gest</w:t>
      </w:r>
      <w:r w:rsidRPr="00887435">
        <w:rPr>
          <w:rFonts w:asciiTheme="minorHAnsi" w:eastAsia="Arial" w:hAnsiTheme="minorHAnsi" w:cs="Arial"/>
          <w:sz w:val="22"/>
          <w:szCs w:val="22"/>
        </w:rPr>
        <w:t>ión</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  Ponderación de indicadores en ámbitos de gestión correspondientes a: Productividad, Acceso y Oportunidad de la atención y Procesos clínicos asistenciales integrados</w:t>
      </w: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sz w:val="22"/>
          <w:szCs w:val="22"/>
        </w:rPr>
        <w:t xml:space="preserve">. De acuerdo al resultado obtenido por cada servicio de salud, se </w:t>
      </w:r>
      <w:proofErr w:type="spellStart"/>
      <w:r w:rsidRPr="00887435">
        <w:rPr>
          <w:rFonts w:asciiTheme="minorHAnsi" w:eastAsia="Arial" w:hAnsiTheme="minorHAnsi" w:cs="Arial"/>
          <w:sz w:val="22"/>
          <w:szCs w:val="22"/>
        </w:rPr>
        <w:t>establen</w:t>
      </w:r>
      <w:proofErr w:type="spellEnd"/>
      <w:r w:rsidRPr="00887435">
        <w:rPr>
          <w:rFonts w:asciiTheme="minorHAnsi" w:eastAsia="Arial" w:hAnsiTheme="minorHAnsi" w:cs="Arial"/>
          <w:sz w:val="22"/>
          <w:szCs w:val="22"/>
        </w:rPr>
        <w:t xml:space="preserve"> planes de</w:t>
      </w:r>
      <w:r w:rsidRPr="00887435">
        <w:rPr>
          <w:rFonts w:asciiTheme="minorHAnsi" w:eastAsia="Arial" w:hAnsiTheme="minorHAnsi" w:cs="Arial"/>
          <w:sz w:val="22"/>
          <w:szCs w:val="22"/>
        </w:rPr>
        <w:t xml:space="preserve"> acción que consideran la resolución e todos aquellos nodos críticos que afectan la funcionalidad de la red asistencial odontológica y que se refleja en la medición de los distintos parámetros establecidos.</w:t>
      </w:r>
    </w:p>
    <w:p w:rsidR="00A31BEA" w:rsidRPr="00887435" w:rsidRDefault="00A31BEA">
      <w:pPr>
        <w:pBdr>
          <w:top w:val="nil"/>
          <w:left w:val="nil"/>
          <w:bottom w:val="nil"/>
          <w:right w:val="nil"/>
          <w:between w:val="nil"/>
        </w:pBdr>
        <w:ind w:left="360"/>
        <w:jc w:val="both"/>
        <w:rPr>
          <w:rFonts w:asciiTheme="minorHAnsi" w:eastAsia="Arial" w:hAnsiTheme="minorHAnsi" w:cs="Arial"/>
          <w:sz w:val="22"/>
          <w:szCs w:val="22"/>
        </w:rPr>
      </w:pPr>
    </w:p>
    <w:p w:rsidR="00A31BEA" w:rsidRPr="00887435" w:rsidRDefault="00887435">
      <w:pPr>
        <w:pBdr>
          <w:top w:val="nil"/>
          <w:left w:val="nil"/>
          <w:bottom w:val="nil"/>
          <w:right w:val="nil"/>
          <w:between w:val="nil"/>
        </w:pBdr>
        <w:ind w:left="360"/>
        <w:jc w:val="both"/>
        <w:rPr>
          <w:rFonts w:asciiTheme="minorHAnsi" w:eastAsia="Arial" w:hAnsiTheme="minorHAnsi" w:cs="Arial"/>
          <w:sz w:val="22"/>
          <w:szCs w:val="22"/>
        </w:rPr>
      </w:pPr>
      <w:r w:rsidRPr="00887435">
        <w:rPr>
          <w:rFonts w:asciiTheme="minorHAnsi" w:eastAsia="Arial" w:hAnsiTheme="minorHAnsi" w:cs="Arial"/>
          <w:noProof/>
          <w:sz w:val="22"/>
          <w:szCs w:val="22"/>
          <w:lang w:val="es-CL" w:eastAsia="es-CL"/>
        </w:rPr>
        <mc:AlternateContent>
          <mc:Choice Requires="wpg">
            <w:drawing>
              <wp:inline distT="0" distB="0" distL="0" distR="0">
                <wp:extent cx="5486400" cy="2686050"/>
                <wp:effectExtent l="0" t="0" r="0" b="0"/>
                <wp:docPr id="7" name="Grupo 7"/>
                <wp:cNvGraphicFramePr/>
                <a:graphic xmlns:a="http://schemas.openxmlformats.org/drawingml/2006/main">
                  <a:graphicData uri="http://schemas.microsoft.com/office/word/2010/wordprocessingGroup">
                    <wpg:wgp>
                      <wpg:cNvGrpSpPr/>
                      <wpg:grpSpPr>
                        <a:xfrm>
                          <a:off x="0" y="0"/>
                          <a:ext cx="5486400" cy="2686050"/>
                          <a:chOff x="0" y="-32654"/>
                          <a:chExt cx="5486400" cy="2718704"/>
                        </a:xfrm>
                      </wpg:grpSpPr>
                      <wpg:grpSp>
                        <wpg:cNvPr id="1" name="Grupo 1"/>
                        <wpg:cNvGrpSpPr/>
                        <wpg:grpSpPr>
                          <a:xfrm>
                            <a:off x="0" y="-32654"/>
                            <a:ext cx="5486400" cy="2718704"/>
                            <a:chOff x="0" y="-32654"/>
                            <a:chExt cx="5486400" cy="2718704"/>
                          </a:xfrm>
                        </wpg:grpSpPr>
                        <wps:wsp>
                          <wps:cNvPr id="2" name="Rectángulo 2"/>
                          <wps:cNvSpPr/>
                          <wps:spPr>
                            <a:xfrm>
                              <a:off x="0" y="0"/>
                              <a:ext cx="5486400" cy="2686050"/>
                            </a:xfrm>
                            <a:prstGeom prst="rect">
                              <a:avLst/>
                            </a:prstGeom>
                            <a:noFill/>
                            <a:ln>
                              <a:noFill/>
                            </a:ln>
                          </wps:spPr>
                          <wps:txbx>
                            <w:txbxContent>
                              <w:p w:rsidR="00A31BEA" w:rsidRDefault="00A31BEA">
                                <w:pPr>
                                  <w:textDirection w:val="btLr"/>
                                </w:pPr>
                              </w:p>
                            </w:txbxContent>
                          </wps:txbx>
                          <wps:bodyPr spcFirstLastPara="1" wrap="square" lIns="91425" tIns="91425" rIns="91425" bIns="91425" anchor="ctr" anchorCtr="0">
                            <a:noAutofit/>
                          </wps:bodyPr>
                        </wps:wsp>
                        <wps:wsp>
                          <wps:cNvPr id="3" name="Rectángulo redondeado 3"/>
                          <wps:cNvSpPr/>
                          <wps:spPr>
                            <a:xfrm>
                              <a:off x="1252" y="728000"/>
                              <a:ext cx="1491345" cy="1230048"/>
                            </a:xfrm>
                            <a:prstGeom prst="roundRect">
                              <a:avLst>
                                <a:gd name="adj" fmla="val 10000"/>
                              </a:avLst>
                            </a:prstGeom>
                            <a:solidFill>
                              <a:srgbClr val="B3C6E7">
                                <a:alpha val="89803"/>
                              </a:srgbClr>
                            </a:solidFill>
                            <a:ln w="12700" cap="flat" cmpd="sng">
                              <a:solidFill>
                                <a:schemeClr val="accent3"/>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4" name="Cuadro de texto 4"/>
                          <wps:cNvSpPr txBox="1"/>
                          <wps:spPr>
                            <a:xfrm>
                              <a:off x="29559" y="756307"/>
                              <a:ext cx="1434731" cy="909852"/>
                            </a:xfrm>
                            <a:prstGeom prst="rect">
                              <a:avLst/>
                            </a:prstGeom>
                            <a:noFill/>
                            <a:ln>
                              <a:noFill/>
                            </a:ln>
                          </wps:spPr>
                          <wps:txbx>
                            <w:txbxContent>
                              <w:p w:rsidR="00A31BEA" w:rsidRDefault="00887435">
                                <w:pPr>
                                  <w:spacing w:line="215" w:lineRule="auto"/>
                                  <w:ind w:left="180" w:firstLine="140"/>
                                  <w:textDirection w:val="btLr"/>
                                </w:pPr>
                                <w:r>
                                  <w:rPr>
                                    <w:rFonts w:eastAsia="Calibri"/>
                                    <w:b/>
                                    <w:color w:val="FFFFFF"/>
                                    <w:sz w:val="28"/>
                                  </w:rPr>
                                  <w:t>Indicadores</w:t>
                                </w:r>
                              </w:p>
                              <w:p w:rsidR="00A31BEA" w:rsidRDefault="00887435">
                                <w:pPr>
                                  <w:spacing w:before="42" w:line="215" w:lineRule="auto"/>
                                  <w:ind w:left="180" w:firstLine="140"/>
                                  <w:textDirection w:val="btLr"/>
                                </w:pPr>
                                <w:proofErr w:type="spellStart"/>
                                <w:r>
                                  <w:rPr>
                                    <w:rFonts w:eastAsia="Calibri"/>
                                    <w:b/>
                                    <w:color w:val="FFFFFF"/>
                                    <w:sz w:val="28"/>
                                  </w:rPr>
                                  <w:t>Ambitos</w:t>
                                </w:r>
                                <w:proofErr w:type="spellEnd"/>
                              </w:p>
                            </w:txbxContent>
                          </wps:txbx>
                          <wps:bodyPr spcFirstLastPara="1" wrap="square" lIns="26650" tIns="26650" rIns="26650" bIns="26650" anchor="t" anchorCtr="0">
                            <a:noAutofit/>
                          </wps:bodyPr>
                        </wps:wsp>
                        <wps:wsp>
                          <wps:cNvPr id="5" name="Forma libre 5"/>
                          <wps:cNvSpPr/>
                          <wps:spPr>
                            <a:xfrm>
                              <a:off x="841528" y="1068098"/>
                              <a:ext cx="1582969" cy="1582969"/>
                            </a:xfrm>
                            <a:custGeom>
                              <a:avLst/>
                              <a:gdLst/>
                              <a:ahLst/>
                              <a:cxnLst/>
                              <a:rect l="l" t="t" r="r" b="b"/>
                              <a:pathLst>
                                <a:path w="120000" h="120000" extrusionOk="0">
                                  <a:moveTo>
                                    <a:pt x="10192" y="88285"/>
                                  </a:moveTo>
                                  <a:lnTo>
                                    <a:pt x="13741" y="86270"/>
                                  </a:lnTo>
                                  <a:lnTo>
                                    <a:pt x="13741" y="86270"/>
                                  </a:lnTo>
                                  <a:cubicBezTo>
                                    <a:pt x="22598" y="101867"/>
                                    <a:pt x="38719" y="111950"/>
                                    <a:pt x="56619" y="113090"/>
                                  </a:cubicBezTo>
                                  <a:cubicBezTo>
                                    <a:pt x="74519" y="114230"/>
                                    <a:pt x="91789" y="106273"/>
                                    <a:pt x="102553" y="91926"/>
                                  </a:cubicBezTo>
                                  <a:lnTo>
                                    <a:pt x="100201" y="90590"/>
                                  </a:lnTo>
                                  <a:lnTo>
                                    <a:pt x="108033" y="87278"/>
                                  </a:lnTo>
                                  <a:lnTo>
                                    <a:pt x="108482" y="95292"/>
                                  </a:lnTo>
                                  <a:lnTo>
                                    <a:pt x="106129" y="93956"/>
                                  </a:lnTo>
                                  <a:lnTo>
                                    <a:pt x="106129" y="93956"/>
                                  </a:lnTo>
                                  <a:cubicBezTo>
                                    <a:pt x="94625" y="109584"/>
                                    <a:pt x="75991" y="118324"/>
                                    <a:pt x="56620" y="117179"/>
                                  </a:cubicBezTo>
                                  <a:cubicBezTo>
                                    <a:pt x="37249" y="116034"/>
                                    <a:pt x="19775" y="105159"/>
                                    <a:pt x="10192" y="88285"/>
                                  </a:cubicBezTo>
                                  <a:close/>
                                </a:path>
                              </a:pathLst>
                            </a:custGeom>
                            <a:solidFill>
                              <a:schemeClr val="accent3"/>
                            </a:solidFill>
                            <a:ln w="9525" cap="flat" cmpd="sng">
                              <a:solidFill>
                                <a:srgbClr val="833C0B"/>
                              </a:solidFill>
                              <a:prstDash val="solid"/>
                              <a:round/>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6" name="Rectángulo redondeado 6"/>
                          <wps:cNvSpPr/>
                          <wps:spPr>
                            <a:xfrm>
                              <a:off x="332662" y="1694467"/>
                              <a:ext cx="1325640" cy="527163"/>
                            </a:xfrm>
                            <a:prstGeom prst="roundRect">
                              <a:avLst>
                                <a:gd name="adj" fmla="val 10000"/>
                              </a:avLst>
                            </a:prstGeom>
                            <a:solidFill>
                              <a:srgbClr val="2E75B5"/>
                            </a:solidFill>
                            <a:ln w="12700" cap="flat" cmpd="sng">
                              <a:solidFill>
                                <a:schemeClr val="lt1"/>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9" name="Cuadro de texto 9"/>
                          <wps:cNvSpPr txBox="1"/>
                          <wps:spPr>
                            <a:xfrm>
                              <a:off x="348102" y="1709907"/>
                              <a:ext cx="1294760" cy="496283"/>
                            </a:xfrm>
                            <a:prstGeom prst="rect">
                              <a:avLst/>
                            </a:prstGeom>
                            <a:noFill/>
                            <a:ln>
                              <a:noFill/>
                            </a:ln>
                          </wps:spPr>
                          <wps:txbx>
                            <w:txbxContent>
                              <w:p w:rsidR="00A31BEA" w:rsidRDefault="00887435">
                                <w:pPr>
                                  <w:spacing w:line="215" w:lineRule="auto"/>
                                  <w:jc w:val="center"/>
                                  <w:textDirection w:val="btLr"/>
                                </w:pPr>
                                <w:r>
                                  <w:rPr>
                                    <w:rFonts w:eastAsia="Calibri"/>
                                    <w:b/>
                                    <w:color w:val="000000"/>
                                    <w:sz w:val="22"/>
                                  </w:rPr>
                                  <w:t>Estrategia</w:t>
                                </w:r>
                                <w:r>
                                  <w:rPr>
                                    <w:rFonts w:eastAsia="Calibri"/>
                                    <w:color w:val="000000"/>
                                    <w:sz w:val="22"/>
                                  </w:rPr>
                                  <w:t xml:space="preserve"> </w:t>
                                </w:r>
                                <w:r>
                                  <w:rPr>
                                    <w:rFonts w:eastAsia="Calibri"/>
                                    <w:b/>
                                    <w:color w:val="000000"/>
                                    <w:sz w:val="22"/>
                                  </w:rPr>
                                  <w:t>Territorial</w:t>
                                </w:r>
                              </w:p>
                            </w:txbxContent>
                          </wps:txbx>
                          <wps:bodyPr spcFirstLastPara="1" wrap="square" lIns="20950" tIns="13950" rIns="20950" bIns="13950" anchor="ctr" anchorCtr="0">
                            <a:noAutofit/>
                          </wps:bodyPr>
                        </wps:wsp>
                        <wps:wsp>
                          <wps:cNvPr id="10" name="Rectángulo redondeado 10"/>
                          <wps:cNvSpPr/>
                          <wps:spPr>
                            <a:xfrm>
                              <a:off x="1847996" y="728000"/>
                              <a:ext cx="1491345" cy="1230048"/>
                            </a:xfrm>
                            <a:prstGeom prst="roundRect">
                              <a:avLst>
                                <a:gd name="adj" fmla="val 10000"/>
                              </a:avLst>
                            </a:prstGeom>
                            <a:solidFill>
                              <a:srgbClr val="FFD966"/>
                            </a:solidFill>
                            <a:ln w="12700" cap="flat" cmpd="sng">
                              <a:solidFill>
                                <a:srgbClr val="C85B5B"/>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11" name="Cuadro de texto 11"/>
                          <wps:cNvSpPr txBox="1"/>
                          <wps:spPr>
                            <a:xfrm>
                              <a:off x="1876303" y="1019889"/>
                              <a:ext cx="1434731" cy="909852"/>
                            </a:xfrm>
                            <a:prstGeom prst="rect">
                              <a:avLst/>
                            </a:prstGeom>
                            <a:noFill/>
                            <a:ln>
                              <a:noFill/>
                            </a:ln>
                          </wps:spPr>
                          <wps:txbx>
                            <w:txbxContent>
                              <w:p w:rsidR="00A31BEA" w:rsidRDefault="00887435">
                                <w:pPr>
                                  <w:spacing w:line="215" w:lineRule="auto"/>
                                  <w:ind w:left="180" w:firstLine="140"/>
                                  <w:textDirection w:val="btLr"/>
                                </w:pPr>
                                <w:proofErr w:type="gramStart"/>
                                <w:r>
                                  <w:rPr>
                                    <w:rFonts w:eastAsia="Calibri"/>
                                    <w:b/>
                                    <w:color w:val="262626"/>
                                    <w:sz w:val="28"/>
                                  </w:rPr>
                                  <w:t>plan</w:t>
                                </w:r>
                                <w:proofErr w:type="gramEnd"/>
                                <w:r>
                                  <w:rPr>
                                    <w:rFonts w:eastAsia="Calibri"/>
                                    <w:b/>
                                    <w:color w:val="262626"/>
                                    <w:sz w:val="28"/>
                                  </w:rPr>
                                  <w:t xml:space="preserve"> </w:t>
                                </w:r>
                                <w:proofErr w:type="spellStart"/>
                                <w:r>
                                  <w:rPr>
                                    <w:rFonts w:eastAsia="Calibri"/>
                                    <w:b/>
                                    <w:color w:val="262626"/>
                                    <w:sz w:val="28"/>
                                  </w:rPr>
                                  <w:t>accion</w:t>
                                </w:r>
                                <w:proofErr w:type="spellEnd"/>
                                <w:r>
                                  <w:rPr>
                                    <w:rFonts w:eastAsia="Calibri"/>
                                    <w:b/>
                                    <w:color w:val="262626"/>
                                    <w:sz w:val="28"/>
                                  </w:rPr>
                                  <w:t xml:space="preserve"> territorial</w:t>
                                </w:r>
                              </w:p>
                              <w:p w:rsidR="00A31BEA" w:rsidRDefault="00887435">
                                <w:pPr>
                                  <w:spacing w:before="42" w:line="215" w:lineRule="auto"/>
                                  <w:ind w:left="180" w:firstLine="140"/>
                                  <w:textDirection w:val="btLr"/>
                                </w:pPr>
                                <w:proofErr w:type="spellStart"/>
                                <w:proofErr w:type="gramStart"/>
                                <w:r>
                                  <w:rPr>
                                    <w:rFonts w:eastAsia="Calibri"/>
                                    <w:b/>
                                    <w:color w:val="262626"/>
                                    <w:sz w:val="28"/>
                                  </w:rPr>
                                  <w:t>coordinacion</w:t>
                                </w:r>
                                <w:proofErr w:type="spellEnd"/>
                                <w:proofErr w:type="gramEnd"/>
                                <w:r>
                                  <w:rPr>
                                    <w:rFonts w:eastAsia="Calibri"/>
                                    <w:b/>
                                    <w:color w:val="262626"/>
                                    <w:sz w:val="28"/>
                                  </w:rPr>
                                  <w:t xml:space="preserve"> Red asistencial</w:t>
                                </w:r>
                              </w:p>
                            </w:txbxContent>
                          </wps:txbx>
                          <wps:bodyPr spcFirstLastPara="1" wrap="square" lIns="26650" tIns="26650" rIns="26650" bIns="26650" anchor="t" anchorCtr="0">
                            <a:noAutofit/>
                          </wps:bodyPr>
                        </wps:wsp>
                        <wps:wsp>
                          <wps:cNvPr id="12" name="Forma libre 12"/>
                          <wps:cNvSpPr/>
                          <wps:spPr>
                            <a:xfrm>
                              <a:off x="2737522" y="-32654"/>
                              <a:ext cx="1850210" cy="1850210"/>
                            </a:xfrm>
                            <a:custGeom>
                              <a:avLst/>
                              <a:gdLst/>
                              <a:ahLst/>
                              <a:cxnLst/>
                              <a:rect l="l" t="t" r="r" b="b"/>
                              <a:pathLst>
                                <a:path w="120000" h="120000" extrusionOk="0">
                                  <a:moveTo>
                                    <a:pt x="9850" y="31521"/>
                                  </a:moveTo>
                                  <a:lnTo>
                                    <a:pt x="9850" y="31521"/>
                                  </a:lnTo>
                                  <a:cubicBezTo>
                                    <a:pt x="19588" y="14374"/>
                                    <a:pt x="37411" y="3390"/>
                                    <a:pt x="57105" y="2401"/>
                                  </a:cubicBezTo>
                                  <a:cubicBezTo>
                                    <a:pt x="76800" y="1411"/>
                                    <a:pt x="95634" y="10552"/>
                                    <a:pt x="107042" y="26636"/>
                                  </a:cubicBezTo>
                                  <a:lnTo>
                                    <a:pt x="109058" y="25491"/>
                                  </a:lnTo>
                                  <a:lnTo>
                                    <a:pt x="108631" y="32383"/>
                                  </a:lnTo>
                                  <a:lnTo>
                                    <a:pt x="101973" y="29515"/>
                                  </a:lnTo>
                                  <a:lnTo>
                                    <a:pt x="103989" y="28370"/>
                                  </a:lnTo>
                                  <a:lnTo>
                                    <a:pt x="103989" y="28370"/>
                                  </a:lnTo>
                                  <a:cubicBezTo>
                                    <a:pt x="93211" y="13380"/>
                                    <a:pt x="75541" y="4911"/>
                                    <a:pt x="57105" y="5897"/>
                                  </a:cubicBezTo>
                                  <a:cubicBezTo>
                                    <a:pt x="38669" y="6884"/>
                                    <a:pt x="22004" y="17191"/>
                                    <a:pt x="12887" y="33245"/>
                                  </a:cubicBezTo>
                                  <a:close/>
                                </a:path>
                              </a:pathLst>
                            </a:custGeom>
                            <a:solidFill>
                              <a:srgbClr val="FE0000"/>
                            </a:solidFill>
                            <a:ln w="9525" cap="flat" cmpd="sng">
                              <a:solidFill>
                                <a:srgbClr val="E1EFD8"/>
                              </a:solidFill>
                              <a:prstDash val="solid"/>
                              <a:round/>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13" name="Rectángulo redondeado 13"/>
                          <wps:cNvSpPr/>
                          <wps:spPr>
                            <a:xfrm>
                              <a:off x="2246084" y="464419"/>
                              <a:ext cx="1325640" cy="527163"/>
                            </a:xfrm>
                            <a:prstGeom prst="roundRect">
                              <a:avLst>
                                <a:gd name="adj" fmla="val 10000"/>
                              </a:avLst>
                            </a:prstGeom>
                            <a:solidFill>
                              <a:srgbClr val="A8D08C"/>
                            </a:solidFill>
                            <a:ln w="12700" cap="flat" cmpd="sng">
                              <a:solidFill>
                                <a:schemeClr val="lt1"/>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14" name="Cuadro de texto 14"/>
                          <wps:cNvSpPr txBox="1"/>
                          <wps:spPr>
                            <a:xfrm>
                              <a:off x="2261524" y="479859"/>
                              <a:ext cx="1294760" cy="496283"/>
                            </a:xfrm>
                            <a:prstGeom prst="rect">
                              <a:avLst/>
                            </a:prstGeom>
                            <a:noFill/>
                            <a:ln>
                              <a:noFill/>
                            </a:ln>
                          </wps:spPr>
                          <wps:txbx>
                            <w:txbxContent>
                              <w:p w:rsidR="00A31BEA" w:rsidRDefault="00887435">
                                <w:pPr>
                                  <w:spacing w:line="215" w:lineRule="auto"/>
                                  <w:jc w:val="center"/>
                                  <w:textDirection w:val="btLr"/>
                                </w:pPr>
                                <w:r>
                                  <w:rPr>
                                    <w:rFonts w:eastAsia="Calibri"/>
                                    <w:color w:val="000000"/>
                                    <w:sz w:val="22"/>
                                  </w:rPr>
                                  <w:t>Gestion territorial</w:t>
                                </w:r>
                              </w:p>
                            </w:txbxContent>
                          </wps:txbx>
                          <wps:bodyPr spcFirstLastPara="1" wrap="square" lIns="20950" tIns="13950" rIns="20950" bIns="13950" anchor="ctr" anchorCtr="0">
                            <a:noAutofit/>
                          </wps:bodyPr>
                        </wps:wsp>
                        <wps:wsp>
                          <wps:cNvPr id="15" name="Rectángulo redondeado 15"/>
                          <wps:cNvSpPr/>
                          <wps:spPr>
                            <a:xfrm>
                              <a:off x="3828096" y="728000"/>
                              <a:ext cx="1491345" cy="1230048"/>
                            </a:xfrm>
                            <a:prstGeom prst="roundRect">
                              <a:avLst>
                                <a:gd name="adj" fmla="val 10000"/>
                              </a:avLst>
                            </a:prstGeom>
                            <a:solidFill>
                              <a:srgbClr val="E1EFD8"/>
                            </a:solidFill>
                            <a:ln w="12700" cap="flat" cmpd="sng">
                              <a:solidFill>
                                <a:srgbClr val="FE0000"/>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16" name="Cuadro de texto 16"/>
                          <wps:cNvSpPr txBox="1"/>
                          <wps:spPr>
                            <a:xfrm>
                              <a:off x="3856403" y="756307"/>
                              <a:ext cx="1434731" cy="909852"/>
                            </a:xfrm>
                            <a:prstGeom prst="rect">
                              <a:avLst/>
                            </a:prstGeom>
                            <a:noFill/>
                            <a:ln>
                              <a:noFill/>
                            </a:ln>
                          </wps:spPr>
                          <wps:txbx>
                            <w:txbxContent>
                              <w:p w:rsidR="00A31BEA" w:rsidRDefault="00887435">
                                <w:pPr>
                                  <w:spacing w:line="215" w:lineRule="auto"/>
                                  <w:ind w:left="180" w:firstLine="140"/>
                                  <w:textDirection w:val="btLr"/>
                                </w:pPr>
                                <w:r>
                                  <w:rPr>
                                    <w:rFonts w:eastAsia="Calibri"/>
                                    <w:b/>
                                    <w:color w:val="7030A0"/>
                                    <w:sz w:val="28"/>
                                  </w:rPr>
                                  <w:t>Disminución tiempos de espera</w:t>
                                </w:r>
                              </w:p>
                              <w:p w:rsidR="00A31BEA" w:rsidRDefault="00887435">
                                <w:pPr>
                                  <w:spacing w:before="42" w:line="215" w:lineRule="auto"/>
                                  <w:ind w:left="180" w:firstLine="140"/>
                                  <w:textDirection w:val="btLr"/>
                                </w:pPr>
                                <w:r>
                                  <w:rPr>
                                    <w:rFonts w:eastAsia="Calibri"/>
                                    <w:b/>
                                    <w:color w:val="7030A0"/>
                                    <w:sz w:val="28"/>
                                  </w:rPr>
                                  <w:t>Gobernanza</w:t>
                                </w:r>
                              </w:p>
                            </w:txbxContent>
                          </wps:txbx>
                          <wps:bodyPr spcFirstLastPara="1" wrap="square" lIns="26650" tIns="26650" rIns="26650" bIns="26650" anchor="t" anchorCtr="0">
                            <a:noAutofit/>
                          </wps:bodyPr>
                        </wps:wsp>
                        <wps:wsp>
                          <wps:cNvPr id="17" name="Rectángulo redondeado 17"/>
                          <wps:cNvSpPr/>
                          <wps:spPr>
                            <a:xfrm>
                              <a:off x="4159506" y="1694467"/>
                              <a:ext cx="1325640" cy="527163"/>
                            </a:xfrm>
                            <a:prstGeom prst="roundRect">
                              <a:avLst>
                                <a:gd name="adj" fmla="val 10000"/>
                              </a:avLst>
                            </a:prstGeom>
                            <a:solidFill>
                              <a:srgbClr val="EDEDED"/>
                            </a:solidFill>
                            <a:ln w="12700" cap="flat" cmpd="sng">
                              <a:solidFill>
                                <a:schemeClr val="accent5"/>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18" name="Cuadro de texto 18"/>
                          <wps:cNvSpPr txBox="1"/>
                          <wps:spPr>
                            <a:xfrm>
                              <a:off x="4174946" y="1709907"/>
                              <a:ext cx="1294760" cy="496283"/>
                            </a:xfrm>
                            <a:prstGeom prst="rect">
                              <a:avLst/>
                            </a:prstGeom>
                            <a:noFill/>
                            <a:ln>
                              <a:noFill/>
                            </a:ln>
                          </wps:spPr>
                          <wps:txbx>
                            <w:txbxContent>
                              <w:p w:rsidR="00A31BEA" w:rsidRDefault="00887435">
                                <w:pPr>
                                  <w:spacing w:line="215" w:lineRule="auto"/>
                                  <w:jc w:val="center"/>
                                  <w:textDirection w:val="btLr"/>
                                </w:pPr>
                                <w:proofErr w:type="spellStart"/>
                                <w:r>
                                  <w:rPr>
                                    <w:rFonts w:eastAsia="Calibri"/>
                                    <w:color w:val="1E4E79"/>
                                    <w:sz w:val="22"/>
                                  </w:rPr>
                                  <w:t>Reactivacion</w:t>
                                </w:r>
                                <w:proofErr w:type="spellEnd"/>
                                <w:r>
                                  <w:rPr>
                                    <w:rFonts w:eastAsia="Calibri"/>
                                    <w:color w:val="1E4E79"/>
                                    <w:sz w:val="22"/>
                                  </w:rPr>
                                  <w:t xml:space="preserve"> y recuperación Asistencial</w:t>
                                </w:r>
                              </w:p>
                            </w:txbxContent>
                          </wps:txbx>
                          <wps:bodyPr spcFirstLastPara="1" wrap="square" lIns="20950" tIns="13950" rIns="20950" bIns="13950"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86400" cy="2686050"/>
                <wp:effectExtent b="0" l="0" r="0" t="0"/>
                <wp:docPr id="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486400" cy="2686050"/>
                        </a:xfrm>
                        <a:prstGeom prst="rect"/>
                        <a:ln/>
                      </pic:spPr>
                    </pic:pic>
                  </a:graphicData>
                </a:graphic>
              </wp:inline>
            </w:drawing>
          </mc:Fallback>
        </mc:AlternateContent>
      </w:r>
      <w:r w:rsidRPr="00887435">
        <w:rPr>
          <w:rFonts w:asciiTheme="minorHAnsi" w:eastAsia="Arial" w:hAnsiTheme="minorHAnsi" w:cs="Arial"/>
          <w:noProof/>
          <w:sz w:val="22"/>
          <w:szCs w:val="22"/>
          <w:lang w:val="es-CL" w:eastAsia="es-CL"/>
        </w:rPr>
        <mc:AlternateContent>
          <mc:Choice Requires="wpg">
            <w:drawing>
              <wp:inline distT="0" distB="0" distL="0" distR="0">
                <wp:extent cx="5457825" cy="438150"/>
                <wp:effectExtent l="0" t="0" r="0" b="0"/>
                <wp:docPr id="19" name="Grupo 19"/>
                <wp:cNvGraphicFramePr/>
                <a:graphic xmlns:a="http://schemas.openxmlformats.org/drawingml/2006/main">
                  <a:graphicData uri="http://schemas.microsoft.com/office/word/2010/wordprocessingGroup">
                    <wpg:wgp>
                      <wpg:cNvGrpSpPr/>
                      <wpg:grpSpPr>
                        <a:xfrm>
                          <a:off x="0" y="0"/>
                          <a:ext cx="5457825" cy="438150"/>
                          <a:chOff x="0" y="0"/>
                          <a:chExt cx="5457825" cy="438150"/>
                        </a:xfrm>
                      </wpg:grpSpPr>
                      <wpg:grpSp>
                        <wpg:cNvPr id="20" name="Grupo 20"/>
                        <wpg:cNvGrpSpPr/>
                        <wpg:grpSpPr>
                          <a:xfrm>
                            <a:off x="0" y="0"/>
                            <a:ext cx="5457825" cy="438150"/>
                            <a:chOff x="0" y="0"/>
                            <a:chExt cx="5457825" cy="438150"/>
                          </a:xfrm>
                        </wpg:grpSpPr>
                        <wps:wsp>
                          <wps:cNvPr id="21" name="Rectángulo 21"/>
                          <wps:cNvSpPr/>
                          <wps:spPr>
                            <a:xfrm>
                              <a:off x="0" y="0"/>
                              <a:ext cx="5457825" cy="438150"/>
                            </a:xfrm>
                            <a:prstGeom prst="rect">
                              <a:avLst/>
                            </a:prstGeom>
                            <a:noFill/>
                            <a:ln>
                              <a:noFill/>
                            </a:ln>
                          </wps:spPr>
                          <wps:txbx>
                            <w:txbxContent>
                              <w:p w:rsidR="00A31BEA" w:rsidRDefault="00A31BEA">
                                <w:pPr>
                                  <w:textDirection w:val="btLr"/>
                                </w:pPr>
                              </w:p>
                            </w:txbxContent>
                          </wps:txbx>
                          <wps:bodyPr spcFirstLastPara="1" wrap="square" lIns="91425" tIns="91425" rIns="91425" bIns="91425" anchor="ctr" anchorCtr="0">
                            <a:noAutofit/>
                          </wps:bodyPr>
                        </wps:wsp>
                        <wps:wsp>
                          <wps:cNvPr id="22" name="Flecha derecha 22"/>
                          <wps:cNvSpPr/>
                          <wps:spPr>
                            <a:xfrm>
                              <a:off x="409336" y="0"/>
                              <a:ext cx="4639151" cy="438150"/>
                            </a:xfrm>
                            <a:prstGeom prst="rightArrow">
                              <a:avLst>
                                <a:gd name="adj1" fmla="val 50000"/>
                                <a:gd name="adj2" fmla="val 50000"/>
                              </a:avLst>
                            </a:prstGeom>
                            <a:solidFill>
                              <a:srgbClr val="F7D5CB"/>
                            </a:solidFill>
                            <a:ln>
                              <a:noFill/>
                            </a:ln>
                          </wps:spPr>
                          <wps:txbx>
                            <w:txbxContent>
                              <w:p w:rsidR="00A31BEA" w:rsidRDefault="00A31BEA">
                                <w:pPr>
                                  <w:textDirection w:val="btLr"/>
                                </w:pPr>
                              </w:p>
                            </w:txbxContent>
                          </wps:txbx>
                          <wps:bodyPr spcFirstLastPara="1" wrap="square" lIns="91425" tIns="91425" rIns="91425" bIns="91425" anchor="ctr" anchorCtr="0">
                            <a:noAutofit/>
                          </wps:bodyPr>
                        </wps:wsp>
                        <wps:wsp>
                          <wps:cNvPr id="23" name="Rectángulo redondeado 23"/>
                          <wps:cNvSpPr/>
                          <wps:spPr>
                            <a:xfrm>
                              <a:off x="1478396" y="157003"/>
                              <a:ext cx="2501031" cy="124143"/>
                            </a:xfrm>
                            <a:prstGeom prst="roundRect">
                              <a:avLst>
                                <a:gd name="adj" fmla="val 16667"/>
                              </a:avLst>
                            </a:prstGeom>
                            <a:solidFill>
                              <a:srgbClr val="ED7D31"/>
                            </a:solidFill>
                            <a:ln w="12700" cap="flat" cmpd="sng">
                              <a:solidFill>
                                <a:srgbClr val="FFFFFF"/>
                              </a:solidFill>
                              <a:prstDash val="solid"/>
                              <a:miter lim="800000"/>
                              <a:headEnd type="none" w="sm" len="sm"/>
                              <a:tailEnd type="none" w="sm" len="sm"/>
                            </a:ln>
                          </wps:spPr>
                          <wps:txbx>
                            <w:txbxContent>
                              <w:p w:rsidR="00A31BEA" w:rsidRDefault="00A31BEA">
                                <w:pPr>
                                  <w:textDirection w:val="btLr"/>
                                </w:pPr>
                              </w:p>
                            </w:txbxContent>
                          </wps:txbx>
                          <wps:bodyPr spcFirstLastPara="1" wrap="square" lIns="91425" tIns="91425" rIns="91425" bIns="91425" anchor="ctr" anchorCtr="0">
                            <a:noAutofit/>
                          </wps:bodyPr>
                        </wps:wsp>
                        <wps:wsp>
                          <wps:cNvPr id="24" name="Cuadro de texto 24"/>
                          <wps:cNvSpPr txBox="1"/>
                          <wps:spPr>
                            <a:xfrm>
                              <a:off x="1484456" y="163063"/>
                              <a:ext cx="2488911" cy="112023"/>
                            </a:xfrm>
                            <a:prstGeom prst="rect">
                              <a:avLst/>
                            </a:prstGeom>
                            <a:noFill/>
                            <a:ln>
                              <a:noFill/>
                            </a:ln>
                          </wps:spPr>
                          <wps:txbx>
                            <w:txbxContent>
                              <w:p w:rsidR="00A31BEA" w:rsidRDefault="00887435">
                                <w:pPr>
                                  <w:spacing w:line="215" w:lineRule="auto"/>
                                  <w:jc w:val="center"/>
                                  <w:textDirection w:val="btLr"/>
                                </w:pPr>
                                <w:r>
                                  <w:rPr>
                                    <w:rFonts w:eastAsia="Calibri"/>
                                    <w:color w:val="FFFFFF"/>
                                    <w:sz w:val="20"/>
                                  </w:rPr>
                                  <w:t>Integración Asistencial</w:t>
                                </w:r>
                              </w:p>
                            </w:txbxContent>
                          </wps:txbx>
                          <wps:bodyPr spcFirstLastPara="1" wrap="square" lIns="38100" tIns="38100" rIns="38100" bIns="38100"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457825" cy="438150"/>
                <wp:effectExtent b="0" l="0" r="0" t="0"/>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457825" cy="438150"/>
                        </a:xfrm>
                        <a:prstGeom prst="rect"/>
                        <a:ln/>
                      </pic:spPr>
                    </pic:pic>
                  </a:graphicData>
                </a:graphic>
              </wp:inline>
            </w:drawing>
          </mc:Fallback>
        </mc:AlternateContent>
      </w:r>
      <w:r w:rsidRPr="00887435">
        <w:rPr>
          <w:rFonts w:asciiTheme="minorHAnsi" w:hAnsiTheme="minorHAns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9" o:spid="_x0000_s1026" type="#_x0000_t75" style="position:absolute;left:0;text-align:left;margin-left:-207.8pt;margin-top:113.5pt;width:8.6pt;height:17.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">
            <v:imagedata r:id="rId11" o:title=""/>
            <w10:wrap anchorx="margin"/>
          </v:shape>
        </w:pict>
      </w:r>
    </w:p>
    <w:p w:rsidR="00A31BEA" w:rsidRPr="00887435" w:rsidRDefault="00887435">
      <w:pPr>
        <w:spacing w:after="160" w:line="259" w:lineRule="auto"/>
        <w:rPr>
          <w:rFonts w:asciiTheme="minorHAnsi" w:eastAsia="Arial" w:hAnsiTheme="minorHAnsi" w:cs="Arial"/>
          <w:b/>
          <w:color w:val="4472C4"/>
          <w:sz w:val="22"/>
          <w:szCs w:val="22"/>
        </w:rPr>
      </w:pPr>
      <w:r w:rsidRPr="00887435">
        <w:rPr>
          <w:rFonts w:asciiTheme="minorHAnsi" w:hAnsiTheme="minorHAnsi"/>
          <w:sz w:val="22"/>
          <w:szCs w:val="22"/>
        </w:rPr>
        <w:br w:type="page"/>
      </w:r>
    </w:p>
    <w:p w:rsidR="00A31BEA" w:rsidRPr="00887435" w:rsidRDefault="00887435">
      <w:pPr>
        <w:pBdr>
          <w:top w:val="nil"/>
          <w:left w:val="nil"/>
          <w:bottom w:val="nil"/>
          <w:right w:val="nil"/>
          <w:between w:val="nil"/>
        </w:pBd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lastRenderedPageBreak/>
        <w:t>PROGRAMACIÓN DE ESPECIALIDADES ODONTOLÓGICAS</w:t>
      </w:r>
    </w:p>
    <w:p w:rsidR="00A31BEA" w:rsidRPr="00887435" w:rsidRDefault="00A31BEA">
      <w:pPr>
        <w:pBdr>
          <w:top w:val="nil"/>
          <w:left w:val="nil"/>
          <w:bottom w:val="nil"/>
          <w:right w:val="nil"/>
          <w:between w:val="nil"/>
        </w:pBdr>
        <w:jc w:val="both"/>
        <w:rPr>
          <w:rFonts w:asciiTheme="minorHAnsi" w:eastAsia="Arial" w:hAnsiTheme="minorHAnsi" w:cs="Arial"/>
          <w:b/>
          <w:color w:val="4472C4"/>
          <w:sz w:val="22"/>
          <w:szCs w:val="22"/>
        </w:rPr>
      </w:pPr>
    </w:p>
    <w:p w:rsidR="00A31BEA" w:rsidRPr="00887435" w:rsidRDefault="00887435">
      <w:pPr>
        <w:pBdr>
          <w:top w:val="nil"/>
          <w:left w:val="nil"/>
          <w:bottom w:val="nil"/>
          <w:right w:val="nil"/>
          <w:between w:val="nil"/>
        </w:pBd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t>RENDIMIENTOS ESTANDARIZADOS ATENCIÓN ODONTOLÓGICA DE ESPECIALIDAD EN CONTEXTO COVID-19</w:t>
      </w:r>
    </w:p>
    <w:p w:rsidR="00A31BEA" w:rsidRPr="00887435" w:rsidRDefault="00A31BEA">
      <w:pPr>
        <w:pStyle w:val="Ttulo1"/>
        <w:ind w:left="284" w:firstLine="0"/>
        <w:jc w:val="both"/>
        <w:rPr>
          <w:rFonts w:asciiTheme="minorHAnsi" w:eastAsia="Arial" w:hAnsiTheme="minorHAnsi" w:cs="Arial"/>
          <w:color w:val="4472C4"/>
          <w:sz w:val="22"/>
          <w:szCs w:val="22"/>
        </w:rPr>
      </w:pPr>
    </w:p>
    <w:p w:rsidR="00A31BEA" w:rsidRPr="00887435" w:rsidRDefault="00887435">
      <w:pPr>
        <w:spacing w:line="276" w:lineRule="auto"/>
        <w:jc w:val="both"/>
        <w:rPr>
          <w:rFonts w:asciiTheme="minorHAnsi" w:eastAsia="Arial" w:hAnsiTheme="minorHAnsi" w:cs="Arial"/>
          <w:sz w:val="22"/>
          <w:szCs w:val="22"/>
        </w:rPr>
      </w:pPr>
      <w:r w:rsidRPr="00887435">
        <w:rPr>
          <w:rFonts w:asciiTheme="minorHAnsi" w:eastAsia="Arial" w:hAnsiTheme="minorHAnsi" w:cs="Arial"/>
          <w:sz w:val="22"/>
          <w:szCs w:val="22"/>
        </w:rPr>
        <w:t>Aunque la persistencia de la Pandemia por COVID-19 aun genera efectos sanitarios en nuestro país, no obstante, en base a l</w:t>
      </w:r>
      <w:r w:rsidRPr="00887435">
        <w:rPr>
          <w:rFonts w:asciiTheme="minorHAnsi" w:eastAsia="Arial" w:hAnsiTheme="minorHAnsi" w:cs="Arial"/>
          <w:sz w:val="22"/>
          <w:szCs w:val="22"/>
        </w:rPr>
        <w:t xml:space="preserve">a serie de medidas implementadas en toda la Red Asistencial y la aplicación de la normativa vigente, se han realizado actualizaciones relacionadas con la optimización de la hora profesional y la bioseguridad en la atención tanto para el/ la paciente y los </w:t>
      </w:r>
      <w:r w:rsidRPr="00887435">
        <w:rPr>
          <w:rFonts w:asciiTheme="minorHAnsi" w:eastAsia="Arial" w:hAnsiTheme="minorHAnsi" w:cs="Arial"/>
          <w:sz w:val="22"/>
          <w:szCs w:val="22"/>
        </w:rPr>
        <w:t xml:space="preserve">equipos clínicos. </w:t>
      </w:r>
    </w:p>
    <w:p w:rsidR="00A31BEA" w:rsidRPr="00887435" w:rsidRDefault="00A31BEA">
      <w:pPr>
        <w:spacing w:line="276" w:lineRule="auto"/>
        <w:jc w:val="both"/>
        <w:rPr>
          <w:rFonts w:asciiTheme="minorHAnsi" w:eastAsia="Arial" w:hAnsiTheme="minorHAnsi" w:cs="Arial"/>
          <w:sz w:val="22"/>
          <w:szCs w:val="22"/>
        </w:rPr>
      </w:pPr>
    </w:p>
    <w:p w:rsidR="00A31BEA" w:rsidRPr="00887435" w:rsidRDefault="00887435">
      <w:pPr>
        <w:spacing w:line="276" w:lineRule="auto"/>
        <w:jc w:val="both"/>
        <w:rPr>
          <w:rFonts w:asciiTheme="minorHAnsi" w:eastAsia="Arial" w:hAnsiTheme="minorHAnsi" w:cs="Arial"/>
          <w:sz w:val="22"/>
          <w:szCs w:val="22"/>
        </w:rPr>
      </w:pPr>
      <w:r w:rsidRPr="00887435">
        <w:rPr>
          <w:rFonts w:asciiTheme="minorHAnsi" w:eastAsia="Arial" w:hAnsiTheme="minorHAnsi" w:cs="Arial"/>
          <w:sz w:val="22"/>
          <w:szCs w:val="22"/>
        </w:rPr>
        <w:t>Se debe considerar, que el presente documento, sólo contempla actividades trazadoras de acuerdo con la metodología actual de programación, cuyo seguimiento y evaluación, corresponde a la atención clínica directa y ambulatoria en los Ser</w:t>
      </w:r>
      <w:r w:rsidRPr="00887435">
        <w:rPr>
          <w:rFonts w:asciiTheme="minorHAnsi" w:eastAsia="Arial" w:hAnsiTheme="minorHAnsi" w:cs="Arial"/>
          <w:sz w:val="22"/>
          <w:szCs w:val="22"/>
        </w:rPr>
        <w:t>vicios Dentales. A continuación, se describe el detalle de prestaciones, coeficientes técnicos y tiempos estandarizados por tipo de consulta (consulta nueva y consulta repetida) para la totalidad de sesiones que involucra un tratamiento para cada una de la</w:t>
      </w:r>
      <w:r w:rsidRPr="00887435">
        <w:rPr>
          <w:rFonts w:asciiTheme="minorHAnsi" w:eastAsia="Arial" w:hAnsiTheme="minorHAnsi" w:cs="Arial"/>
          <w:sz w:val="22"/>
          <w:szCs w:val="22"/>
        </w:rPr>
        <w:t xml:space="preserve">s Especialidades Odontológicas. La información contenida en las tablas, corresponden a actividades por Especialidad, consensuadas en conjunto con las Sociedades Científicas Odontológicas el año 2019. </w:t>
      </w:r>
    </w:p>
    <w:p w:rsidR="00A31BEA" w:rsidRPr="00887435" w:rsidRDefault="00A31BEA">
      <w:pPr>
        <w:spacing w:line="276" w:lineRule="auto"/>
        <w:jc w:val="both"/>
        <w:rPr>
          <w:rFonts w:asciiTheme="minorHAnsi" w:eastAsia="Arial" w:hAnsiTheme="minorHAnsi" w:cs="Arial"/>
          <w:sz w:val="22"/>
          <w:szCs w:val="22"/>
        </w:rPr>
      </w:pPr>
    </w:p>
    <w:p w:rsidR="00A31BEA" w:rsidRPr="00887435" w:rsidRDefault="00887435">
      <w:pPr>
        <w:spacing w:line="276" w:lineRule="auto"/>
        <w:jc w:val="both"/>
        <w:rPr>
          <w:rFonts w:asciiTheme="minorHAnsi" w:eastAsia="Arial" w:hAnsiTheme="minorHAnsi" w:cs="Arial"/>
          <w:sz w:val="22"/>
          <w:szCs w:val="22"/>
        </w:rPr>
      </w:pPr>
      <w:r w:rsidRPr="00887435">
        <w:rPr>
          <w:rFonts w:asciiTheme="minorHAnsi" w:eastAsia="Arial" w:hAnsiTheme="minorHAnsi" w:cs="Arial"/>
          <w:b/>
          <w:color w:val="4472C4"/>
          <w:sz w:val="22"/>
          <w:szCs w:val="22"/>
        </w:rPr>
        <w:t>DETALLE PRESTACIONES Y TIEMPO ESTÁNDAR POR TIPO DE CON</w:t>
      </w:r>
      <w:r w:rsidRPr="00887435">
        <w:rPr>
          <w:rFonts w:asciiTheme="minorHAnsi" w:eastAsia="Arial" w:hAnsiTheme="minorHAnsi" w:cs="Arial"/>
          <w:b/>
          <w:color w:val="4472C4"/>
          <w:sz w:val="22"/>
          <w:szCs w:val="22"/>
        </w:rPr>
        <w:t>SULTA Y TIEMPO TOTAL TRATAMIENTO POR ESPECIALIDAD ODONTOLÓGICA</w:t>
      </w:r>
    </w:p>
    <w:p w:rsidR="00A31BEA" w:rsidRPr="00887435" w:rsidRDefault="00A31BEA">
      <w:pPr>
        <w:spacing w:line="276" w:lineRule="auto"/>
        <w:jc w:val="both"/>
        <w:rPr>
          <w:rFonts w:asciiTheme="minorHAnsi" w:eastAsia="Arial" w:hAnsiTheme="minorHAnsi" w:cs="Arial"/>
          <w:sz w:val="22"/>
          <w:szCs w:val="22"/>
        </w:rPr>
      </w:pPr>
    </w:p>
    <w:p w:rsidR="00A31BEA" w:rsidRPr="00887435" w:rsidRDefault="00887435">
      <w:pPr>
        <w:spacing w:line="276" w:lineRule="auto"/>
        <w:jc w:val="both"/>
        <w:rPr>
          <w:rFonts w:asciiTheme="minorHAnsi" w:eastAsia="Arial" w:hAnsiTheme="minorHAnsi" w:cs="Arial"/>
          <w:sz w:val="22"/>
          <w:szCs w:val="22"/>
        </w:rPr>
      </w:pPr>
      <w:r w:rsidRPr="00887435">
        <w:rPr>
          <w:rFonts w:asciiTheme="minorHAnsi" w:eastAsia="Arial" w:hAnsiTheme="minorHAnsi" w:cs="Arial"/>
          <w:b/>
          <w:color w:val="4472C4"/>
          <w:sz w:val="22"/>
          <w:szCs w:val="22"/>
        </w:rPr>
        <w:t xml:space="preserve">IMAGENOLOGÍA ORAL Y MAXILOFACIAL: DETALLE PRESTACIONES Y TIEMPO ESTÁNDAR POR PROCEDIMIENTO </w:t>
      </w:r>
    </w:p>
    <w:p w:rsidR="00A31BEA" w:rsidRPr="00887435" w:rsidRDefault="00A31BEA">
      <w:pPr>
        <w:jc w:val="center"/>
        <w:rPr>
          <w:rFonts w:asciiTheme="minorHAnsi" w:eastAsia="Arial" w:hAnsiTheme="minorHAnsi" w:cs="Arial"/>
          <w:b/>
          <w:sz w:val="22"/>
          <w:szCs w:val="22"/>
        </w:rPr>
      </w:pPr>
    </w:p>
    <w:tbl>
      <w:tblPr>
        <w:tblStyle w:val="a"/>
        <w:tblW w:w="9962" w:type="dxa"/>
        <w:jc w:val="center"/>
        <w:tblInd w:w="0" w:type="dxa"/>
        <w:tblLayout w:type="fixed"/>
        <w:tblLook w:val="0400" w:firstRow="0" w:lastRow="0" w:firstColumn="0" w:lastColumn="0" w:noHBand="0" w:noVBand="1"/>
      </w:tblPr>
      <w:tblGrid>
        <w:gridCol w:w="2263"/>
        <w:gridCol w:w="6918"/>
        <w:gridCol w:w="781"/>
      </w:tblGrid>
      <w:tr w:rsidR="00A31BEA" w:rsidRPr="00887435">
        <w:trPr>
          <w:trHeight w:val="5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PROCEDIMIENTO</w:t>
            </w:r>
          </w:p>
        </w:tc>
        <w:tc>
          <w:tcPr>
            <w:tcW w:w="6918" w:type="dxa"/>
            <w:tcBorders>
              <w:top w:val="single" w:sz="4" w:space="0" w:color="000000"/>
              <w:left w:val="nil"/>
              <w:bottom w:val="single" w:sz="4" w:space="0" w:color="000000"/>
              <w:right w:val="single" w:sz="4" w:space="0" w:color="000000"/>
            </w:tcBorders>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781" w:type="dxa"/>
            <w:tcBorders>
              <w:top w:val="single" w:sz="4" w:space="0" w:color="000000"/>
              <w:left w:val="nil"/>
              <w:bottom w:val="single" w:sz="4" w:space="0" w:color="000000"/>
              <w:right w:val="single" w:sz="4" w:space="0" w:color="000000"/>
            </w:tcBorders>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r>
      <w:tr w:rsidR="00A31BEA" w:rsidRPr="00887435">
        <w:trPr>
          <w:trHeight w:val="58"/>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Radiografía </w:t>
            </w:r>
            <w:proofErr w:type="spellStart"/>
            <w:r w:rsidRPr="00887435">
              <w:rPr>
                <w:rFonts w:asciiTheme="minorHAnsi" w:eastAsia="Arial" w:hAnsiTheme="minorHAnsi" w:cs="Arial"/>
                <w:b/>
                <w:color w:val="000000"/>
                <w:sz w:val="22"/>
                <w:szCs w:val="22"/>
              </w:rPr>
              <w:t>retroalveolar</w:t>
            </w:r>
            <w:proofErr w:type="spellEnd"/>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Radiografía </w:t>
            </w:r>
            <w:proofErr w:type="spellStart"/>
            <w:r w:rsidRPr="00887435">
              <w:rPr>
                <w:rFonts w:asciiTheme="minorHAnsi" w:eastAsia="Arial" w:hAnsiTheme="minorHAnsi" w:cs="Arial"/>
                <w:color w:val="000000"/>
                <w:sz w:val="22"/>
                <w:szCs w:val="22"/>
              </w:rPr>
              <w:t>retroalveolar</w:t>
            </w:r>
            <w:proofErr w:type="spellEnd"/>
            <w:r w:rsidRPr="00887435">
              <w:rPr>
                <w:rFonts w:asciiTheme="minorHAnsi" w:eastAsia="Arial" w:hAnsiTheme="minorHAnsi" w:cs="Arial"/>
                <w:color w:val="000000"/>
                <w:sz w:val="22"/>
                <w:szCs w:val="22"/>
              </w:rPr>
              <w:t xml:space="preserve"> por placa</w:t>
            </w:r>
          </w:p>
        </w:tc>
        <w:tc>
          <w:tcPr>
            <w:tcW w:w="781"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 min</w:t>
            </w:r>
          </w:p>
        </w:tc>
      </w:tr>
      <w:tr w:rsidR="00A31BEA" w:rsidRPr="00887435">
        <w:trPr>
          <w:trHeight w:val="58"/>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Radiografía bite </w:t>
            </w:r>
            <w:proofErr w:type="spellStart"/>
            <w:r w:rsidRPr="00887435">
              <w:rPr>
                <w:rFonts w:asciiTheme="minorHAnsi" w:eastAsia="Arial" w:hAnsiTheme="minorHAnsi" w:cs="Arial"/>
                <w:b/>
                <w:color w:val="000000"/>
                <w:sz w:val="22"/>
                <w:szCs w:val="22"/>
              </w:rPr>
              <w:t>wing</w:t>
            </w:r>
            <w:proofErr w:type="spellEnd"/>
            <w:r w:rsidRPr="00887435">
              <w:rPr>
                <w:rFonts w:asciiTheme="minorHAnsi" w:eastAsia="Arial" w:hAnsiTheme="minorHAnsi" w:cs="Arial"/>
                <w:b/>
                <w:color w:val="000000"/>
                <w:sz w:val="22"/>
                <w:szCs w:val="22"/>
              </w:rPr>
              <w:t xml:space="preserve"> bilateral</w:t>
            </w: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Radiografía bite </w:t>
            </w:r>
            <w:proofErr w:type="spellStart"/>
            <w:r w:rsidRPr="00887435">
              <w:rPr>
                <w:rFonts w:asciiTheme="minorHAnsi" w:eastAsia="Arial" w:hAnsiTheme="minorHAnsi" w:cs="Arial"/>
                <w:color w:val="000000"/>
                <w:sz w:val="22"/>
                <w:szCs w:val="22"/>
              </w:rPr>
              <w:t>wing</w:t>
            </w:r>
            <w:proofErr w:type="spellEnd"/>
            <w:r w:rsidRPr="00887435">
              <w:rPr>
                <w:rFonts w:asciiTheme="minorHAnsi" w:eastAsia="Arial" w:hAnsiTheme="minorHAnsi" w:cs="Arial"/>
                <w:color w:val="000000"/>
                <w:sz w:val="22"/>
                <w:szCs w:val="22"/>
              </w:rPr>
              <w:t xml:space="preserve"> bilateral niño (hasta 11 años)</w:t>
            </w:r>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 min</w:t>
            </w: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Radiografía bite </w:t>
            </w:r>
            <w:proofErr w:type="spellStart"/>
            <w:r w:rsidRPr="00887435">
              <w:rPr>
                <w:rFonts w:asciiTheme="minorHAnsi" w:eastAsia="Arial" w:hAnsiTheme="minorHAnsi" w:cs="Arial"/>
                <w:color w:val="000000"/>
                <w:sz w:val="22"/>
                <w:szCs w:val="22"/>
              </w:rPr>
              <w:t>wing</w:t>
            </w:r>
            <w:proofErr w:type="spellEnd"/>
            <w:r w:rsidRPr="00887435">
              <w:rPr>
                <w:rFonts w:asciiTheme="minorHAnsi" w:eastAsia="Arial" w:hAnsiTheme="minorHAnsi" w:cs="Arial"/>
                <w:color w:val="000000"/>
                <w:sz w:val="22"/>
                <w:szCs w:val="22"/>
              </w:rPr>
              <w:t xml:space="preserve"> bilateral adulto</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Radiografía </w:t>
            </w:r>
            <w:proofErr w:type="spellStart"/>
            <w:r w:rsidRPr="00887435">
              <w:rPr>
                <w:rFonts w:asciiTheme="minorHAnsi" w:eastAsia="Arial" w:hAnsiTheme="minorHAnsi" w:cs="Arial"/>
                <w:b/>
                <w:color w:val="000000"/>
                <w:sz w:val="22"/>
                <w:szCs w:val="22"/>
              </w:rPr>
              <w:t>extraoral</w:t>
            </w:r>
            <w:proofErr w:type="spellEnd"/>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Radiografía panorámica</w:t>
            </w:r>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35 min</w:t>
            </w: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Telerradiografía (lateral o PA)</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Otras Radiografías </w:t>
            </w:r>
            <w:proofErr w:type="spellStart"/>
            <w:r w:rsidRPr="00887435">
              <w:rPr>
                <w:rFonts w:asciiTheme="minorHAnsi" w:eastAsia="Arial" w:hAnsiTheme="minorHAnsi" w:cs="Arial"/>
                <w:color w:val="000000"/>
                <w:sz w:val="22"/>
                <w:szCs w:val="22"/>
              </w:rPr>
              <w:t>extraorales</w:t>
            </w:r>
            <w:proofErr w:type="spellEnd"/>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CBCT por zona dentaria</w:t>
            </w: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Tomografía Computada </w:t>
            </w:r>
            <w:proofErr w:type="spellStart"/>
            <w:r w:rsidRPr="00887435">
              <w:rPr>
                <w:rFonts w:asciiTheme="minorHAnsi" w:eastAsia="Arial" w:hAnsiTheme="minorHAnsi" w:cs="Arial"/>
                <w:color w:val="000000"/>
                <w:sz w:val="22"/>
                <w:szCs w:val="22"/>
              </w:rPr>
              <w:t>Cone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Beam</w:t>
            </w:r>
            <w:proofErr w:type="spellEnd"/>
            <w:r w:rsidRPr="00887435">
              <w:rPr>
                <w:rFonts w:asciiTheme="minorHAnsi" w:eastAsia="Arial" w:hAnsiTheme="minorHAnsi" w:cs="Arial"/>
                <w:color w:val="000000"/>
                <w:sz w:val="22"/>
                <w:szCs w:val="22"/>
              </w:rPr>
              <w:t xml:space="preserve"> zona diente</w:t>
            </w:r>
          </w:p>
        </w:tc>
        <w:tc>
          <w:tcPr>
            <w:tcW w:w="781"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 min</w:t>
            </w:r>
          </w:p>
        </w:tc>
      </w:tr>
      <w:tr w:rsidR="00A31BEA" w:rsidRPr="00887435">
        <w:trPr>
          <w:trHeight w:val="58"/>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CBCT </w:t>
            </w:r>
            <w:proofErr w:type="spellStart"/>
            <w:r w:rsidRPr="00887435">
              <w:rPr>
                <w:rFonts w:asciiTheme="minorHAnsi" w:eastAsia="Arial" w:hAnsiTheme="minorHAnsi" w:cs="Arial"/>
                <w:b/>
                <w:color w:val="000000"/>
                <w:sz w:val="22"/>
                <w:szCs w:val="22"/>
              </w:rPr>
              <w:t>unimaxilar</w:t>
            </w:r>
            <w:proofErr w:type="spellEnd"/>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Tomografía Computada </w:t>
            </w:r>
            <w:proofErr w:type="spellStart"/>
            <w:r w:rsidRPr="00887435">
              <w:rPr>
                <w:rFonts w:asciiTheme="minorHAnsi" w:eastAsia="Arial" w:hAnsiTheme="minorHAnsi" w:cs="Arial"/>
                <w:color w:val="000000"/>
                <w:sz w:val="22"/>
                <w:szCs w:val="22"/>
              </w:rPr>
              <w:t>Cone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Beam</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Unimaxilar</w:t>
            </w:r>
            <w:proofErr w:type="spellEnd"/>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70 min</w:t>
            </w: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Tomografía Computada </w:t>
            </w:r>
            <w:proofErr w:type="spellStart"/>
            <w:r w:rsidRPr="00887435">
              <w:rPr>
                <w:rFonts w:asciiTheme="minorHAnsi" w:eastAsia="Arial" w:hAnsiTheme="minorHAnsi" w:cs="Arial"/>
                <w:color w:val="000000"/>
                <w:sz w:val="22"/>
                <w:szCs w:val="22"/>
              </w:rPr>
              <w:t>Cone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Beam</w:t>
            </w:r>
            <w:proofErr w:type="spellEnd"/>
            <w:r w:rsidRPr="00887435">
              <w:rPr>
                <w:rFonts w:asciiTheme="minorHAnsi" w:eastAsia="Arial" w:hAnsiTheme="minorHAnsi" w:cs="Arial"/>
                <w:color w:val="000000"/>
                <w:sz w:val="22"/>
                <w:szCs w:val="22"/>
              </w:rPr>
              <w:t xml:space="preserve"> ATM (BA/BC)</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158"/>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CBCT </w:t>
            </w:r>
            <w:proofErr w:type="spellStart"/>
            <w:r w:rsidRPr="00887435">
              <w:rPr>
                <w:rFonts w:asciiTheme="minorHAnsi" w:eastAsia="Arial" w:hAnsiTheme="minorHAnsi" w:cs="Arial"/>
                <w:b/>
                <w:color w:val="000000"/>
                <w:sz w:val="22"/>
                <w:szCs w:val="22"/>
              </w:rPr>
              <w:t>Craneofacial</w:t>
            </w:r>
            <w:proofErr w:type="spellEnd"/>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Tomografía Computada </w:t>
            </w:r>
            <w:proofErr w:type="spellStart"/>
            <w:r w:rsidRPr="00887435">
              <w:rPr>
                <w:rFonts w:asciiTheme="minorHAnsi" w:eastAsia="Arial" w:hAnsiTheme="minorHAnsi" w:cs="Arial"/>
                <w:color w:val="000000"/>
                <w:sz w:val="22"/>
                <w:szCs w:val="22"/>
              </w:rPr>
              <w:t>Cone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Beam</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Bimaxilar</w:t>
            </w:r>
            <w:proofErr w:type="spellEnd"/>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130 min</w:t>
            </w:r>
          </w:p>
        </w:tc>
      </w:tr>
      <w:tr w:rsidR="00A31BEA" w:rsidRPr="00887435">
        <w:trPr>
          <w:trHeight w:val="99"/>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Tomografía Computada </w:t>
            </w:r>
            <w:proofErr w:type="spellStart"/>
            <w:r w:rsidRPr="00887435">
              <w:rPr>
                <w:rFonts w:asciiTheme="minorHAnsi" w:eastAsia="Arial" w:hAnsiTheme="minorHAnsi" w:cs="Arial"/>
                <w:color w:val="000000"/>
                <w:sz w:val="22"/>
                <w:szCs w:val="22"/>
              </w:rPr>
              <w:t>Cone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Beam</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Craneofacial</w:t>
            </w:r>
            <w:proofErr w:type="spellEnd"/>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160"/>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Procedimiento </w:t>
            </w:r>
            <w:proofErr w:type="spellStart"/>
            <w:r w:rsidRPr="00887435">
              <w:rPr>
                <w:rFonts w:asciiTheme="minorHAnsi" w:eastAsia="Arial" w:hAnsiTheme="minorHAnsi" w:cs="Arial"/>
                <w:b/>
                <w:color w:val="000000"/>
                <w:sz w:val="22"/>
                <w:szCs w:val="22"/>
              </w:rPr>
              <w:t>Sialográfico</w:t>
            </w:r>
            <w:proofErr w:type="spellEnd"/>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Sialografía (por cada glándula examinada)</w:t>
            </w:r>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145 min</w:t>
            </w:r>
          </w:p>
        </w:tc>
      </w:tr>
      <w:tr w:rsidR="00A31BEA" w:rsidRPr="00887435">
        <w:trPr>
          <w:trHeight w:val="7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Sialo</w:t>
            </w:r>
            <w:proofErr w:type="spellEnd"/>
            <w:r w:rsidRPr="00887435">
              <w:rPr>
                <w:rFonts w:asciiTheme="minorHAnsi" w:eastAsia="Arial" w:hAnsiTheme="minorHAnsi" w:cs="Arial"/>
                <w:color w:val="000000"/>
                <w:sz w:val="22"/>
                <w:szCs w:val="22"/>
              </w:rPr>
              <w:t xml:space="preserve"> TC o </w:t>
            </w:r>
            <w:proofErr w:type="spellStart"/>
            <w:r w:rsidRPr="00887435">
              <w:rPr>
                <w:rFonts w:asciiTheme="minorHAnsi" w:eastAsia="Arial" w:hAnsiTheme="minorHAnsi" w:cs="Arial"/>
                <w:color w:val="000000"/>
                <w:sz w:val="22"/>
                <w:szCs w:val="22"/>
              </w:rPr>
              <w:t>Sialo</w:t>
            </w:r>
            <w:proofErr w:type="spellEnd"/>
            <w:r w:rsidRPr="00887435">
              <w:rPr>
                <w:rFonts w:asciiTheme="minorHAnsi" w:eastAsia="Arial" w:hAnsiTheme="minorHAnsi" w:cs="Arial"/>
                <w:color w:val="000000"/>
                <w:sz w:val="22"/>
                <w:szCs w:val="22"/>
              </w:rPr>
              <w:t xml:space="preserve"> TC </w:t>
            </w:r>
            <w:proofErr w:type="spellStart"/>
            <w:r w:rsidRPr="00887435">
              <w:rPr>
                <w:rFonts w:asciiTheme="minorHAnsi" w:eastAsia="Arial" w:hAnsiTheme="minorHAnsi" w:cs="Arial"/>
                <w:color w:val="000000"/>
                <w:sz w:val="22"/>
                <w:szCs w:val="22"/>
              </w:rPr>
              <w:t>Cone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Beam</w:t>
            </w:r>
            <w:proofErr w:type="spellEnd"/>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Sialo</w:t>
            </w:r>
            <w:proofErr w:type="spellEnd"/>
            <w:r w:rsidRPr="00887435">
              <w:rPr>
                <w:rFonts w:asciiTheme="minorHAnsi" w:eastAsia="Arial" w:hAnsiTheme="minorHAnsi" w:cs="Arial"/>
                <w:color w:val="000000"/>
                <w:sz w:val="22"/>
                <w:szCs w:val="22"/>
              </w:rPr>
              <w:t xml:space="preserve"> RM</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70"/>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Procedimiento en Glándula Salival</w:t>
            </w: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previa a estudio </w:t>
            </w:r>
            <w:proofErr w:type="spellStart"/>
            <w:r w:rsidRPr="00887435">
              <w:rPr>
                <w:rFonts w:asciiTheme="minorHAnsi" w:eastAsia="Arial" w:hAnsiTheme="minorHAnsi" w:cs="Arial"/>
                <w:color w:val="000000"/>
                <w:sz w:val="22"/>
                <w:szCs w:val="22"/>
              </w:rPr>
              <w:t>imagenológico</w:t>
            </w:r>
            <w:proofErr w:type="spellEnd"/>
            <w:r w:rsidRPr="00887435">
              <w:rPr>
                <w:rFonts w:asciiTheme="minorHAnsi" w:eastAsia="Arial" w:hAnsiTheme="minorHAnsi" w:cs="Arial"/>
                <w:color w:val="000000"/>
                <w:sz w:val="22"/>
                <w:szCs w:val="22"/>
              </w:rPr>
              <w:t xml:space="preserve"> de glándulas salivales</w:t>
            </w:r>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 min</w:t>
            </w: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Instilación para lavado del conducto excretor glandular</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62"/>
          <w:jc w:val="center"/>
        </w:trPr>
        <w:tc>
          <w:tcPr>
            <w:tcW w:w="2263"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 xml:space="preserve">Procedimientos </w:t>
            </w:r>
            <w:proofErr w:type="spellStart"/>
            <w:r w:rsidRPr="00887435">
              <w:rPr>
                <w:rFonts w:asciiTheme="minorHAnsi" w:eastAsia="Arial" w:hAnsiTheme="minorHAnsi" w:cs="Arial"/>
                <w:b/>
                <w:color w:val="000000"/>
                <w:sz w:val="22"/>
                <w:szCs w:val="22"/>
              </w:rPr>
              <w:t>Imagenológicos</w:t>
            </w:r>
            <w:proofErr w:type="spellEnd"/>
            <w:r w:rsidRPr="00887435">
              <w:rPr>
                <w:rFonts w:asciiTheme="minorHAnsi" w:eastAsia="Arial" w:hAnsiTheme="minorHAnsi" w:cs="Arial"/>
                <w:b/>
                <w:color w:val="000000"/>
                <w:sz w:val="22"/>
                <w:szCs w:val="22"/>
              </w:rPr>
              <w:t xml:space="preserve"> Complejos</w:t>
            </w: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Ecografía de cuello superior y piso de boca (incluye niveles ganglionares y/o tiroides)</w:t>
            </w:r>
          </w:p>
        </w:tc>
        <w:tc>
          <w:tcPr>
            <w:tcW w:w="781" w:type="dxa"/>
            <w:vMerge w:val="restart"/>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85 min</w:t>
            </w:r>
          </w:p>
        </w:tc>
      </w:tr>
      <w:tr w:rsidR="00A31BEA" w:rsidRPr="00887435">
        <w:trPr>
          <w:trHeight w:val="345"/>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Ecografía de cuello superior, glándulas salivales y/o piso de boca con punción/aspiración</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Tomografía Computada órbitas y maxilofacial con o sin contraste</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Tomografía Computada órbitas y maxilofacial, Cavidades </w:t>
            </w:r>
            <w:proofErr w:type="spellStart"/>
            <w:r w:rsidRPr="00887435">
              <w:rPr>
                <w:rFonts w:asciiTheme="minorHAnsi" w:eastAsia="Arial" w:hAnsiTheme="minorHAnsi" w:cs="Arial"/>
                <w:color w:val="000000"/>
                <w:sz w:val="22"/>
                <w:szCs w:val="22"/>
              </w:rPr>
              <w:t>perinasales</w:t>
            </w:r>
            <w:proofErr w:type="spellEnd"/>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Angio</w:t>
            </w:r>
            <w:proofErr w:type="spellEnd"/>
            <w:r w:rsidRPr="00887435">
              <w:rPr>
                <w:rFonts w:asciiTheme="minorHAnsi" w:eastAsia="Arial" w:hAnsiTheme="minorHAnsi" w:cs="Arial"/>
                <w:color w:val="000000"/>
                <w:sz w:val="22"/>
                <w:szCs w:val="22"/>
              </w:rPr>
              <w:t xml:space="preserve"> TC supra aórtico</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Angio</w:t>
            </w:r>
            <w:proofErr w:type="spellEnd"/>
            <w:r w:rsidRPr="00887435">
              <w:rPr>
                <w:rFonts w:asciiTheme="minorHAnsi" w:eastAsia="Arial" w:hAnsiTheme="minorHAnsi" w:cs="Arial"/>
                <w:color w:val="000000"/>
                <w:sz w:val="22"/>
                <w:szCs w:val="22"/>
              </w:rPr>
              <w:t xml:space="preserve"> RM supra aórtico</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Resonancia Magnética de Cara y Cuello con o sin contraste</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jc w:val="center"/>
        </w:trPr>
        <w:tc>
          <w:tcPr>
            <w:tcW w:w="2263"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Resonancia Magnética de ATM</w:t>
            </w:r>
          </w:p>
        </w:tc>
        <w:tc>
          <w:tcPr>
            <w:tcW w:w="781" w:type="dxa"/>
            <w:vMerge/>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345"/>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Radiografía en paciente con Aislamiento</w:t>
            </w:r>
          </w:p>
        </w:tc>
        <w:tc>
          <w:tcPr>
            <w:tcW w:w="6918"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Radiografías </w:t>
            </w:r>
            <w:proofErr w:type="spellStart"/>
            <w:r w:rsidRPr="00887435">
              <w:rPr>
                <w:rFonts w:asciiTheme="minorHAnsi" w:eastAsia="Arial" w:hAnsiTheme="minorHAnsi" w:cs="Arial"/>
                <w:color w:val="000000"/>
                <w:sz w:val="22"/>
                <w:szCs w:val="22"/>
              </w:rPr>
              <w:t>intraorales</w:t>
            </w:r>
            <w:proofErr w:type="spellEnd"/>
            <w:r w:rsidRPr="00887435">
              <w:rPr>
                <w:rFonts w:asciiTheme="minorHAnsi" w:eastAsia="Arial" w:hAnsiTheme="minorHAnsi" w:cs="Arial"/>
                <w:color w:val="000000"/>
                <w:sz w:val="22"/>
                <w:szCs w:val="22"/>
              </w:rPr>
              <w:t xml:space="preserve"> o panorámicas de pacientes con aislamiento (con aseo terminal posterior)</w:t>
            </w:r>
          </w:p>
        </w:tc>
        <w:tc>
          <w:tcPr>
            <w:tcW w:w="781" w:type="dxa"/>
            <w:tcBorders>
              <w:top w:val="nil"/>
              <w:left w:val="nil"/>
              <w:bottom w:val="single" w:sz="4" w:space="0" w:color="000000"/>
              <w:right w:val="single" w:sz="4" w:space="0" w:color="000000"/>
            </w:tcBorders>
            <w:shd w:val="clear" w:color="auto" w:fill="FFFFFF"/>
            <w:vAlign w:val="center"/>
          </w:tcPr>
          <w:p w:rsidR="00A31BEA" w:rsidRPr="00887435" w:rsidRDefault="00887435">
            <w:pP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 min</w:t>
            </w:r>
          </w:p>
        </w:tc>
      </w:tr>
    </w:tbl>
    <w:p w:rsidR="00A31BEA" w:rsidRPr="00887435" w:rsidRDefault="00887435">
      <w:pPr>
        <w:rPr>
          <w:rFonts w:asciiTheme="minorHAnsi" w:eastAsia="Arial" w:hAnsiTheme="minorHAnsi" w:cs="Arial"/>
          <w:b/>
          <w:color w:val="2F5496"/>
          <w:sz w:val="22"/>
          <w:szCs w:val="22"/>
        </w:rPr>
      </w:pPr>
      <w:r w:rsidRPr="00887435">
        <w:rPr>
          <w:rFonts w:asciiTheme="minorHAnsi" w:hAnsiTheme="minorHAnsi"/>
          <w:sz w:val="22"/>
          <w:szCs w:val="22"/>
        </w:rPr>
        <w:br w:type="page"/>
      </w:r>
    </w:p>
    <w:p w:rsidR="00A31BEA" w:rsidRPr="00887435" w:rsidRDefault="00887435">
      <w:pPr>
        <w:jc w:val="both"/>
        <w:rPr>
          <w:rFonts w:asciiTheme="minorHAnsi" w:eastAsia="Arial" w:hAnsiTheme="minorHAnsi" w:cs="Arial"/>
          <w:b/>
          <w:color w:val="2F5496"/>
          <w:sz w:val="22"/>
          <w:szCs w:val="22"/>
        </w:rPr>
      </w:pPr>
      <w:r w:rsidRPr="00887435">
        <w:rPr>
          <w:rFonts w:asciiTheme="minorHAnsi" w:eastAsia="Arial" w:hAnsiTheme="minorHAnsi" w:cs="Arial"/>
          <w:b/>
          <w:color w:val="2F5496"/>
          <w:sz w:val="22"/>
          <w:szCs w:val="22"/>
        </w:rPr>
        <w:lastRenderedPageBreak/>
        <w:t>PERIODONCIA: Periodontitis etapas I, II, III y IV</w:t>
      </w:r>
    </w:p>
    <w:p w:rsidR="00A31BEA" w:rsidRPr="00887435" w:rsidRDefault="00A31BEA">
      <w:pPr>
        <w:jc w:val="both"/>
        <w:rPr>
          <w:rFonts w:asciiTheme="minorHAnsi" w:eastAsia="Arial" w:hAnsiTheme="minorHAnsi" w:cs="Arial"/>
          <w:b/>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IHO</w:t>
      </w:r>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Destartraje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supragingival</w:t>
      </w:r>
      <w:proofErr w:type="spellEnd"/>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Destartraje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subgingival</w:t>
      </w:r>
      <w:proofErr w:type="spellEnd"/>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Pulido coronario</w:t>
      </w:r>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Pulido Radicular</w:t>
      </w:r>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Ferulización</w:t>
      </w:r>
      <w:proofErr w:type="spellEnd"/>
    </w:p>
    <w:p w:rsidR="00A31BEA" w:rsidRPr="00887435" w:rsidRDefault="00887435">
      <w:pPr>
        <w:numPr>
          <w:ilvl w:val="0"/>
          <w:numId w:val="5"/>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Ajuste </w:t>
      </w:r>
      <w:proofErr w:type="spellStart"/>
      <w:r w:rsidRPr="00887435">
        <w:rPr>
          <w:rFonts w:asciiTheme="minorHAnsi" w:eastAsia="Arial" w:hAnsiTheme="minorHAnsi" w:cs="Arial"/>
          <w:color w:val="000000"/>
          <w:sz w:val="22"/>
          <w:szCs w:val="22"/>
        </w:rPr>
        <w:t>oclusal</w:t>
      </w:r>
      <w:proofErr w:type="spellEnd"/>
      <w:r w:rsidRPr="00887435">
        <w:rPr>
          <w:rFonts w:asciiTheme="minorHAnsi" w:eastAsia="Arial" w:hAnsiTheme="minorHAnsi" w:cs="Arial"/>
          <w:color w:val="000000"/>
          <w:sz w:val="22"/>
          <w:szCs w:val="22"/>
        </w:rPr>
        <w:t>/control de factores locales/ desgaste selectivo</w:t>
      </w:r>
    </w:p>
    <w:p w:rsidR="00A31BEA" w:rsidRPr="00887435" w:rsidRDefault="00A31BEA">
      <w:pPr>
        <w:numPr>
          <w:ilvl w:val="0"/>
          <w:numId w:val="5"/>
        </w:numPr>
        <w:pBdr>
          <w:top w:val="nil"/>
          <w:left w:val="nil"/>
          <w:bottom w:val="nil"/>
          <w:right w:val="nil"/>
          <w:between w:val="nil"/>
        </w:pBdr>
        <w:jc w:val="both"/>
        <w:rPr>
          <w:rFonts w:asciiTheme="minorHAnsi" w:eastAsia="Arial" w:hAnsiTheme="minorHAnsi" w:cs="Arial"/>
          <w:color w:val="000000"/>
          <w:sz w:val="22"/>
          <w:szCs w:val="22"/>
        </w:rPr>
      </w:pPr>
    </w:p>
    <w:tbl>
      <w:tblPr>
        <w:tblStyle w:val="a0"/>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2"/>
        <w:gridCol w:w="7208"/>
        <w:gridCol w:w="851"/>
        <w:gridCol w:w="992"/>
      </w:tblGrid>
      <w:tr w:rsidR="00A31BEA" w:rsidRPr="00887435">
        <w:trPr>
          <w:trHeight w:val="366"/>
        </w:trPr>
        <w:tc>
          <w:tcPr>
            <w:tcW w:w="1292" w:type="dxa"/>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7208" w:type="dxa"/>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992" w:type="dxa"/>
            <w:shd w:val="clear" w:color="auto" w:fill="D9E2F3"/>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877"/>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exámenes complementarios, examen clínico inicial, eventual referencia a otras especialidades, registro clínico.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992" w:type="dxa"/>
            <w:vMerge w:val="restart"/>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300 MINUTOS 6,0 HORAS</w:t>
            </w:r>
          </w:p>
        </w:tc>
      </w:tr>
      <w:tr w:rsidR="00A31BEA" w:rsidRPr="00887435">
        <w:trPr>
          <w:trHeight w:val="813"/>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evaluación de exámenes e inicio de terapia de </w:t>
            </w:r>
            <w:proofErr w:type="spellStart"/>
            <w:r w:rsidRPr="00887435">
              <w:rPr>
                <w:rFonts w:asciiTheme="minorHAnsi" w:eastAsia="Arial" w:hAnsiTheme="minorHAnsi" w:cs="Arial"/>
                <w:color w:val="000000"/>
                <w:sz w:val="22"/>
                <w:szCs w:val="22"/>
              </w:rPr>
              <w:t>destartraje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supragingival</w:t>
            </w:r>
            <w:proofErr w:type="spellEnd"/>
            <w:r w:rsidRPr="00887435">
              <w:rPr>
                <w:rFonts w:asciiTheme="minorHAnsi" w:eastAsia="Arial" w:hAnsiTheme="minorHAnsi" w:cs="Arial"/>
                <w:color w:val="000000"/>
                <w:sz w:val="22"/>
                <w:szCs w:val="22"/>
              </w:rPr>
              <w:t xml:space="preserve"> boca completa. Solicitud de elementos de higiene oral.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99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845"/>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Destrartraje</w:t>
            </w:r>
            <w:proofErr w:type="spellEnd"/>
            <w:r w:rsidRPr="00887435">
              <w:rPr>
                <w:rFonts w:asciiTheme="minorHAnsi" w:eastAsia="Arial" w:hAnsiTheme="minorHAnsi" w:cs="Arial"/>
                <w:color w:val="000000"/>
                <w:sz w:val="22"/>
                <w:szCs w:val="22"/>
              </w:rPr>
              <w:t xml:space="preserve"> y pulido radicular primer cuadrante u otro procedimiento terapéutico periodontal, más evaluación del Índice de Higiene Oral (IHO).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99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813"/>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Destrartraje</w:t>
            </w:r>
            <w:proofErr w:type="spellEnd"/>
            <w:r w:rsidRPr="00887435">
              <w:rPr>
                <w:rFonts w:asciiTheme="minorHAnsi" w:eastAsia="Arial" w:hAnsiTheme="minorHAnsi" w:cs="Arial"/>
                <w:color w:val="000000"/>
                <w:sz w:val="22"/>
                <w:szCs w:val="22"/>
              </w:rPr>
              <w:t xml:space="preserve"> y pulido radicular segundo cuadrante u otro procedimiento terapéutico periodontal, más evaluación del Índice de Higiene Oral (IHO).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99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893"/>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Destrartraje</w:t>
            </w:r>
            <w:proofErr w:type="spellEnd"/>
            <w:r w:rsidRPr="00887435">
              <w:rPr>
                <w:rFonts w:asciiTheme="minorHAnsi" w:eastAsia="Arial" w:hAnsiTheme="minorHAnsi" w:cs="Arial"/>
                <w:color w:val="000000"/>
                <w:sz w:val="22"/>
                <w:szCs w:val="22"/>
              </w:rPr>
              <w:t xml:space="preserve"> y pulido radicular tercer cuadrante u otro procedimiento terapéutico periodontal, más evaluación del Índice de Higiene Oral (IHO).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99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925"/>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Destrartraje</w:t>
            </w:r>
            <w:proofErr w:type="spellEnd"/>
            <w:r w:rsidRPr="00887435">
              <w:rPr>
                <w:rFonts w:asciiTheme="minorHAnsi" w:eastAsia="Arial" w:hAnsiTheme="minorHAnsi" w:cs="Arial"/>
                <w:color w:val="000000"/>
                <w:sz w:val="22"/>
                <w:szCs w:val="22"/>
              </w:rPr>
              <w:t xml:space="preserve"> y pulido radicular cuarto cuadrante u otro procedimiento terapéutico periodontal, más evaluación del Índice de Higiene Oral (IHO).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99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813"/>
        </w:trPr>
        <w:tc>
          <w:tcPr>
            <w:tcW w:w="1292"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0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alta (8 semanas post tratamiento). Reforzar higiene oral y repetir terapia de </w:t>
            </w:r>
            <w:proofErr w:type="spellStart"/>
            <w:r w:rsidRPr="00887435">
              <w:rPr>
                <w:rFonts w:asciiTheme="minorHAnsi" w:eastAsia="Arial" w:hAnsiTheme="minorHAnsi" w:cs="Arial"/>
                <w:color w:val="000000"/>
                <w:sz w:val="22"/>
                <w:szCs w:val="22"/>
              </w:rPr>
              <w:t>destartraje</w:t>
            </w:r>
            <w:proofErr w:type="spellEnd"/>
            <w:r w:rsidRPr="00887435">
              <w:rPr>
                <w:rFonts w:asciiTheme="minorHAnsi" w:eastAsia="Arial" w:hAnsiTheme="minorHAnsi" w:cs="Arial"/>
                <w:color w:val="000000"/>
                <w:sz w:val="22"/>
                <w:szCs w:val="22"/>
              </w:rPr>
              <w:t xml:space="preserve">. Realizar </w:t>
            </w:r>
            <w:proofErr w:type="spellStart"/>
            <w:r w:rsidRPr="00887435">
              <w:rPr>
                <w:rFonts w:asciiTheme="minorHAnsi" w:eastAsia="Arial" w:hAnsiTheme="minorHAnsi" w:cs="Arial"/>
                <w:color w:val="000000"/>
                <w:sz w:val="22"/>
                <w:szCs w:val="22"/>
              </w:rPr>
              <w:t>Contrareferencia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99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pBdr>
          <w:top w:val="nil"/>
          <w:left w:val="nil"/>
          <w:bottom w:val="nil"/>
          <w:right w:val="nil"/>
          <w:between w:val="nil"/>
        </w:pBdr>
        <w:ind w:left="644"/>
        <w:jc w:val="both"/>
        <w:rPr>
          <w:rFonts w:asciiTheme="minorHAnsi" w:eastAsia="Arial" w:hAnsiTheme="minorHAnsi" w:cs="Arial"/>
          <w:b/>
          <w:color w:val="2F5496"/>
          <w:sz w:val="22"/>
          <w:szCs w:val="22"/>
        </w:rPr>
      </w:pPr>
    </w:p>
    <w:p w:rsidR="00A31BEA" w:rsidRPr="00887435" w:rsidRDefault="00A31BEA">
      <w:pPr>
        <w:pBdr>
          <w:top w:val="nil"/>
          <w:left w:val="nil"/>
          <w:bottom w:val="nil"/>
          <w:right w:val="nil"/>
          <w:between w:val="nil"/>
        </w:pBdr>
        <w:ind w:left="644"/>
        <w:jc w:val="both"/>
        <w:rPr>
          <w:rFonts w:asciiTheme="minorHAnsi" w:eastAsia="Arial" w:hAnsiTheme="minorHAnsi" w:cs="Arial"/>
          <w:b/>
          <w:color w:val="2F5496"/>
          <w:sz w:val="22"/>
          <w:szCs w:val="22"/>
        </w:rPr>
      </w:pPr>
    </w:p>
    <w:p w:rsidR="00A31BEA" w:rsidRPr="00887435" w:rsidRDefault="00887435">
      <w:pPr>
        <w:rPr>
          <w:rFonts w:asciiTheme="minorHAnsi" w:eastAsia="Arial" w:hAnsiTheme="minorHAnsi" w:cs="Arial"/>
          <w:b/>
          <w:color w:val="2F5496"/>
          <w:sz w:val="22"/>
          <w:szCs w:val="22"/>
        </w:rPr>
      </w:pPr>
      <w:r w:rsidRPr="00887435">
        <w:rPr>
          <w:rFonts w:asciiTheme="minorHAnsi" w:hAnsiTheme="minorHAnsi"/>
          <w:sz w:val="22"/>
          <w:szCs w:val="22"/>
        </w:rPr>
        <w:br w:type="page"/>
      </w:r>
    </w:p>
    <w:p w:rsidR="00A31BEA" w:rsidRPr="00887435" w:rsidRDefault="00887435">
      <w:pPr>
        <w:jc w:val="both"/>
        <w:rPr>
          <w:rFonts w:asciiTheme="minorHAnsi" w:eastAsia="Arial" w:hAnsiTheme="minorHAnsi" w:cs="Arial"/>
          <w:b/>
          <w:color w:val="2F5496"/>
          <w:sz w:val="22"/>
          <w:szCs w:val="22"/>
        </w:rPr>
      </w:pPr>
      <w:r w:rsidRPr="00887435">
        <w:rPr>
          <w:rFonts w:asciiTheme="minorHAnsi" w:eastAsia="Arial" w:hAnsiTheme="minorHAnsi" w:cs="Arial"/>
          <w:b/>
          <w:color w:val="2F5496"/>
          <w:sz w:val="22"/>
          <w:szCs w:val="22"/>
        </w:rPr>
        <w:lastRenderedPageBreak/>
        <w:t>ENDODONCIA UNIRRADICULAR</w:t>
      </w: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endodoncia </w:t>
      </w:r>
      <w:proofErr w:type="spellStart"/>
      <w:r w:rsidRPr="00887435">
        <w:rPr>
          <w:rFonts w:asciiTheme="minorHAnsi" w:eastAsia="Arial" w:hAnsiTheme="minorHAnsi" w:cs="Arial"/>
          <w:color w:val="000000"/>
          <w:sz w:val="22"/>
          <w:szCs w:val="22"/>
        </w:rPr>
        <w:t>unirradicular</w:t>
      </w:r>
      <w:proofErr w:type="spellEnd"/>
      <w:r w:rsidRPr="00887435">
        <w:rPr>
          <w:rFonts w:asciiTheme="minorHAnsi" w:eastAsia="Arial" w:hAnsiTheme="minorHAnsi" w:cs="Arial"/>
          <w:color w:val="000000"/>
          <w:sz w:val="22"/>
          <w:szCs w:val="22"/>
        </w:rPr>
        <w:t xml:space="preserve">  </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endodoncia </w:t>
      </w:r>
      <w:proofErr w:type="spellStart"/>
      <w:r w:rsidRPr="00887435">
        <w:rPr>
          <w:rFonts w:asciiTheme="minorHAnsi" w:eastAsia="Arial" w:hAnsiTheme="minorHAnsi" w:cs="Arial"/>
          <w:color w:val="000000"/>
          <w:sz w:val="22"/>
          <w:szCs w:val="22"/>
        </w:rPr>
        <w:t>birradicular</w:t>
      </w:r>
      <w:proofErr w:type="spellEnd"/>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endodoncia </w:t>
      </w:r>
      <w:proofErr w:type="spellStart"/>
      <w:r w:rsidRPr="00887435">
        <w:rPr>
          <w:rFonts w:asciiTheme="minorHAnsi" w:eastAsia="Arial" w:hAnsiTheme="minorHAnsi" w:cs="Arial"/>
          <w:color w:val="000000"/>
          <w:sz w:val="22"/>
          <w:szCs w:val="22"/>
        </w:rPr>
        <w:t>multirradicular</w:t>
      </w:r>
      <w:proofErr w:type="spellEnd"/>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Inducción de cierre apical</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Traumatismo </w:t>
      </w:r>
      <w:proofErr w:type="spellStart"/>
      <w:r w:rsidRPr="00887435">
        <w:rPr>
          <w:rFonts w:asciiTheme="minorHAnsi" w:eastAsia="Arial" w:hAnsiTheme="minorHAnsi" w:cs="Arial"/>
          <w:color w:val="000000"/>
          <w:sz w:val="22"/>
          <w:szCs w:val="22"/>
        </w:rPr>
        <w:t>Dentoalveolar</w:t>
      </w:r>
      <w:proofErr w:type="spellEnd"/>
      <w:r w:rsidRPr="00887435">
        <w:rPr>
          <w:rFonts w:asciiTheme="minorHAnsi" w:eastAsia="Arial" w:hAnsiTheme="minorHAnsi" w:cs="Arial"/>
          <w:color w:val="000000"/>
          <w:sz w:val="22"/>
          <w:szCs w:val="22"/>
        </w:rPr>
        <w:t xml:space="preserve"> (TDA)</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fractura coronaria complicada, corono-radiculares y radiculares      </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perforaciones </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de reabsorciones radiculares externas e internas</w:t>
      </w:r>
    </w:p>
    <w:p w:rsidR="00A31BEA" w:rsidRPr="00887435" w:rsidRDefault="00887435">
      <w:pPr>
        <w:numPr>
          <w:ilvl w:val="0"/>
          <w:numId w:val="6"/>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Retratamiento </w:t>
      </w:r>
      <w:proofErr w:type="spellStart"/>
      <w:r w:rsidRPr="00887435">
        <w:rPr>
          <w:rFonts w:asciiTheme="minorHAnsi" w:eastAsia="Arial" w:hAnsiTheme="minorHAnsi" w:cs="Arial"/>
          <w:color w:val="000000"/>
          <w:sz w:val="22"/>
          <w:szCs w:val="22"/>
        </w:rPr>
        <w:t>endodóntico</w:t>
      </w:r>
      <w:proofErr w:type="spellEnd"/>
    </w:p>
    <w:tbl>
      <w:tblPr>
        <w:tblStyle w:val="a1"/>
        <w:tblW w:w="9513" w:type="dxa"/>
        <w:tblInd w:w="0" w:type="dxa"/>
        <w:tblLayout w:type="fixed"/>
        <w:tblLook w:val="0400" w:firstRow="0" w:lastRow="0" w:firstColumn="0" w:lastColumn="0" w:noHBand="0" w:noVBand="1"/>
      </w:tblPr>
      <w:tblGrid>
        <w:gridCol w:w="1280"/>
        <w:gridCol w:w="6210"/>
        <w:gridCol w:w="900"/>
        <w:gridCol w:w="1123"/>
      </w:tblGrid>
      <w:tr w:rsidR="00A31BEA" w:rsidRPr="00887435">
        <w:trPr>
          <w:trHeight w:val="308"/>
        </w:trPr>
        <w:tc>
          <w:tcPr>
            <w:tcW w:w="9513"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 xml:space="preserve">DETALLE PRESTACIONES ENDODONCIA: Endodoncia </w:t>
            </w:r>
            <w:proofErr w:type="spellStart"/>
            <w:r w:rsidRPr="00887435">
              <w:rPr>
                <w:rFonts w:asciiTheme="minorHAnsi" w:eastAsia="Arial" w:hAnsiTheme="minorHAnsi" w:cs="Arial"/>
                <w:b/>
                <w:color w:val="FFFFFF"/>
                <w:sz w:val="22"/>
                <w:szCs w:val="22"/>
              </w:rPr>
              <w:t>unirradicu</w:t>
            </w:r>
            <w:r w:rsidRPr="00887435">
              <w:rPr>
                <w:rFonts w:asciiTheme="minorHAnsi" w:eastAsia="Arial" w:hAnsiTheme="minorHAnsi" w:cs="Arial"/>
                <w:b/>
                <w:color w:val="FFFFFF"/>
                <w:sz w:val="22"/>
                <w:szCs w:val="22"/>
              </w:rPr>
              <w:t>lar</w:t>
            </w:r>
            <w:proofErr w:type="spellEnd"/>
          </w:p>
        </w:tc>
      </w:tr>
      <w:tr w:rsidR="00A31BEA" w:rsidRPr="00887435">
        <w:trPr>
          <w:trHeight w:val="308"/>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21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2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725"/>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210" w:type="dxa"/>
            <w:tcBorders>
              <w:top w:val="nil"/>
              <w:left w:val="nil"/>
              <w:bottom w:val="single" w:sz="4" w:space="0" w:color="000000"/>
              <w:right w:val="single" w:sz="4" w:space="0" w:color="000000"/>
            </w:tcBorders>
            <w:shd w:val="clear" w:color="auto" w:fill="auto"/>
            <w:vAlign w:val="bottom"/>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radiografía complementaria, examen clínico inicial, eventual referencia a otras especialidades, registro clínico. </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3"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105 MINUTOS 1,75 HORAS</w:t>
            </w:r>
          </w:p>
        </w:tc>
      </w:tr>
      <w:tr w:rsidR="00A31BEA" w:rsidRPr="00887435">
        <w:trPr>
          <w:trHeight w:val="756"/>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210" w:type="dxa"/>
            <w:tcBorders>
              <w:top w:val="nil"/>
              <w:left w:val="nil"/>
              <w:bottom w:val="single" w:sz="4" w:space="0" w:color="000000"/>
              <w:right w:val="single" w:sz="4" w:space="0" w:color="000000"/>
            </w:tcBorders>
            <w:shd w:val="clear" w:color="auto" w:fill="auto"/>
            <w:vAlign w:val="bottom"/>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Preparación de cavidad de acceso y canales, </w:t>
            </w:r>
            <w:proofErr w:type="spellStart"/>
            <w:r w:rsidRPr="00887435">
              <w:rPr>
                <w:rFonts w:asciiTheme="minorHAnsi" w:eastAsia="Arial" w:hAnsiTheme="minorHAnsi" w:cs="Arial"/>
                <w:color w:val="000000"/>
                <w:sz w:val="22"/>
                <w:szCs w:val="22"/>
              </w:rPr>
              <w:t>conductometría</w:t>
            </w:r>
            <w:proofErr w:type="spellEnd"/>
            <w:r w:rsidRPr="00887435">
              <w:rPr>
                <w:rFonts w:asciiTheme="minorHAnsi" w:eastAsia="Arial" w:hAnsiTheme="minorHAnsi" w:cs="Arial"/>
                <w:color w:val="000000"/>
                <w:sz w:val="22"/>
                <w:szCs w:val="22"/>
              </w:rPr>
              <w:t>, instrumentación, obturación de conducto, radiografía control del sellado, medicación según diagnóstico, restauración provisoria. Tiempo de aseo, desinfección y ventilación.</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75</w:t>
            </w:r>
          </w:p>
        </w:tc>
        <w:tc>
          <w:tcPr>
            <w:tcW w:w="112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709"/>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21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alta y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A31BEA">
      <w:pPr>
        <w:jc w:val="both"/>
        <w:rPr>
          <w:rFonts w:asciiTheme="minorHAnsi" w:eastAsia="Arial" w:hAnsiTheme="minorHAnsi" w:cs="Arial"/>
          <w:sz w:val="22"/>
          <w:szCs w:val="22"/>
        </w:rPr>
      </w:pPr>
    </w:p>
    <w:tbl>
      <w:tblPr>
        <w:tblStyle w:val="a2"/>
        <w:tblW w:w="9513" w:type="dxa"/>
        <w:tblInd w:w="0" w:type="dxa"/>
        <w:tblLayout w:type="fixed"/>
        <w:tblLook w:val="0400" w:firstRow="0" w:lastRow="0" w:firstColumn="0" w:lastColumn="0" w:noHBand="0" w:noVBand="1"/>
      </w:tblPr>
      <w:tblGrid>
        <w:gridCol w:w="1280"/>
        <w:gridCol w:w="6210"/>
        <w:gridCol w:w="900"/>
        <w:gridCol w:w="1123"/>
      </w:tblGrid>
      <w:tr w:rsidR="00A31BEA" w:rsidRPr="00887435">
        <w:trPr>
          <w:trHeight w:val="353"/>
        </w:trPr>
        <w:tc>
          <w:tcPr>
            <w:tcW w:w="9513"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 xml:space="preserve">DETALLE PRESTACIONES ENDODONCIA: Endodoncia </w:t>
            </w:r>
            <w:proofErr w:type="spellStart"/>
            <w:r w:rsidRPr="00887435">
              <w:rPr>
                <w:rFonts w:asciiTheme="minorHAnsi" w:eastAsia="Arial" w:hAnsiTheme="minorHAnsi" w:cs="Arial"/>
                <w:b/>
                <w:color w:val="FFFFFF"/>
                <w:sz w:val="22"/>
                <w:szCs w:val="22"/>
              </w:rPr>
              <w:t>birradicular</w:t>
            </w:r>
            <w:proofErr w:type="spellEnd"/>
          </w:p>
        </w:tc>
      </w:tr>
      <w:tr w:rsidR="00A31BEA" w:rsidRPr="00887435">
        <w:trPr>
          <w:trHeight w:val="307"/>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21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2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798"/>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21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radiografía complementaria, examen clínico inicial, eventual referencia a otras especialidades, registro clínico. </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3"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135 MINUTOS 2,25 HORAS</w:t>
            </w:r>
          </w:p>
        </w:tc>
      </w:tr>
      <w:tr w:rsidR="00A31BEA" w:rsidRPr="00887435">
        <w:trPr>
          <w:trHeight w:val="798"/>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21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Preparación de cavidad de acceso y ca</w:t>
            </w:r>
            <w:r w:rsidRPr="00887435">
              <w:rPr>
                <w:rFonts w:asciiTheme="minorHAnsi" w:eastAsia="Arial" w:hAnsiTheme="minorHAnsi" w:cs="Arial"/>
                <w:color w:val="000000"/>
                <w:sz w:val="22"/>
                <w:szCs w:val="22"/>
              </w:rPr>
              <w:t xml:space="preserve">nales, </w:t>
            </w:r>
            <w:proofErr w:type="spellStart"/>
            <w:r w:rsidRPr="00887435">
              <w:rPr>
                <w:rFonts w:asciiTheme="minorHAnsi" w:eastAsia="Arial" w:hAnsiTheme="minorHAnsi" w:cs="Arial"/>
                <w:color w:val="000000"/>
                <w:sz w:val="22"/>
                <w:szCs w:val="22"/>
              </w:rPr>
              <w:t>conductometría</w:t>
            </w:r>
            <w:proofErr w:type="spellEnd"/>
            <w:r w:rsidRPr="00887435">
              <w:rPr>
                <w:rFonts w:asciiTheme="minorHAnsi" w:eastAsia="Arial" w:hAnsiTheme="minorHAnsi" w:cs="Arial"/>
                <w:color w:val="000000"/>
                <w:sz w:val="22"/>
                <w:szCs w:val="22"/>
              </w:rPr>
              <w:t>, instrumentación, obturación de conducto, radiografía control del sellado, medicación según diagnóstico, restauración provisoria. Tiempo de aseo, desinfección y ventilación.</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105</w:t>
            </w:r>
          </w:p>
        </w:tc>
        <w:tc>
          <w:tcPr>
            <w:tcW w:w="112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491"/>
        </w:trPr>
        <w:tc>
          <w:tcPr>
            <w:tcW w:w="128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21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alta y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w:t>
            </w:r>
          </w:p>
        </w:tc>
        <w:tc>
          <w:tcPr>
            <w:tcW w:w="9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color w:val="FF0000"/>
          <w:sz w:val="22"/>
          <w:szCs w:val="22"/>
        </w:rPr>
      </w:pPr>
    </w:p>
    <w:tbl>
      <w:tblPr>
        <w:tblStyle w:val="a3"/>
        <w:tblW w:w="9570" w:type="dxa"/>
        <w:tblInd w:w="0" w:type="dxa"/>
        <w:tblLayout w:type="fixed"/>
        <w:tblLook w:val="0400" w:firstRow="0" w:lastRow="0" w:firstColumn="0" w:lastColumn="0" w:noHBand="0" w:noVBand="1"/>
      </w:tblPr>
      <w:tblGrid>
        <w:gridCol w:w="1289"/>
        <w:gridCol w:w="6247"/>
        <w:gridCol w:w="905"/>
        <w:gridCol w:w="1129"/>
      </w:tblGrid>
      <w:tr w:rsidR="00A31BEA" w:rsidRPr="00887435">
        <w:trPr>
          <w:trHeight w:val="313"/>
        </w:trPr>
        <w:tc>
          <w:tcPr>
            <w:tcW w:w="9570"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 xml:space="preserve">DETALLE PRESTACIONES ENDODONCIA: Endodoncia </w:t>
            </w:r>
            <w:proofErr w:type="spellStart"/>
            <w:r w:rsidRPr="00887435">
              <w:rPr>
                <w:rFonts w:asciiTheme="minorHAnsi" w:eastAsia="Arial" w:hAnsiTheme="minorHAnsi" w:cs="Arial"/>
                <w:b/>
                <w:color w:val="FFFFFF"/>
                <w:sz w:val="22"/>
                <w:szCs w:val="22"/>
              </w:rPr>
              <w:t>multirradicular</w:t>
            </w:r>
            <w:proofErr w:type="spellEnd"/>
          </w:p>
        </w:tc>
      </w:tr>
      <w:tr w:rsidR="00A31BEA" w:rsidRPr="00887435">
        <w:trPr>
          <w:trHeight w:val="313"/>
        </w:trPr>
        <w:tc>
          <w:tcPr>
            <w:tcW w:w="1289"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24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905"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2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831"/>
        </w:trPr>
        <w:tc>
          <w:tcPr>
            <w:tcW w:w="1289"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24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radiografía complementaria, examen clínico inicial, eventual referencia a otras especialidades, registro clínico. </w:t>
            </w:r>
          </w:p>
        </w:tc>
        <w:tc>
          <w:tcPr>
            <w:tcW w:w="905"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9"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210 MINUTOS 3,5 HORAS</w:t>
            </w:r>
          </w:p>
        </w:tc>
      </w:tr>
      <w:tr w:rsidR="00A31BEA" w:rsidRPr="00887435">
        <w:trPr>
          <w:trHeight w:val="674"/>
        </w:trPr>
        <w:tc>
          <w:tcPr>
            <w:tcW w:w="1289"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24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Preparación de cavidad de acceso y canales, </w:t>
            </w:r>
            <w:proofErr w:type="spellStart"/>
            <w:r w:rsidRPr="00887435">
              <w:rPr>
                <w:rFonts w:asciiTheme="minorHAnsi" w:eastAsia="Arial" w:hAnsiTheme="minorHAnsi" w:cs="Arial"/>
                <w:color w:val="000000"/>
                <w:sz w:val="22"/>
                <w:szCs w:val="22"/>
              </w:rPr>
              <w:t>conductometría</w:t>
            </w:r>
            <w:proofErr w:type="spellEnd"/>
            <w:r w:rsidRPr="00887435">
              <w:rPr>
                <w:rFonts w:asciiTheme="minorHAnsi" w:eastAsia="Arial" w:hAnsiTheme="minorHAnsi" w:cs="Arial"/>
                <w:color w:val="000000"/>
                <w:sz w:val="22"/>
                <w:szCs w:val="22"/>
              </w:rPr>
              <w:t>, instrumentación, restauración provisoria.  Tiempo de aseo, desinfección y ventilación.</w:t>
            </w:r>
          </w:p>
        </w:tc>
        <w:tc>
          <w:tcPr>
            <w:tcW w:w="905"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75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799"/>
        </w:trPr>
        <w:tc>
          <w:tcPr>
            <w:tcW w:w="1289"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24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Instrumentación, sellado, radiografía control de la obturación, restauración provisoria. Tiempo de aseo, desinfección y ventilación. Tiempo de aseo, desinfección y ventilación.</w:t>
            </w:r>
          </w:p>
        </w:tc>
        <w:tc>
          <w:tcPr>
            <w:tcW w:w="905"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313"/>
        </w:trPr>
        <w:tc>
          <w:tcPr>
            <w:tcW w:w="1289"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 xml:space="preserve">CONSULTA REPETIDA </w:t>
            </w:r>
          </w:p>
        </w:tc>
        <w:tc>
          <w:tcPr>
            <w:tcW w:w="624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alta y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w:t>
            </w:r>
          </w:p>
        </w:tc>
        <w:tc>
          <w:tcPr>
            <w:tcW w:w="905"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b/>
          <w:color w:val="4472C4"/>
          <w:sz w:val="22"/>
          <w:szCs w:val="22"/>
        </w:rPr>
      </w:pPr>
    </w:p>
    <w:p w:rsidR="00A31BEA" w:rsidRPr="00887435" w:rsidRDefault="00887435">
      <w:pPr>
        <w:spacing w:after="160" w:line="259" w:lineRule="auto"/>
        <w:rPr>
          <w:rFonts w:asciiTheme="minorHAnsi" w:eastAsia="Arial" w:hAnsiTheme="minorHAnsi" w:cs="Arial"/>
          <w:b/>
          <w:color w:val="4472C4"/>
          <w:sz w:val="22"/>
          <w:szCs w:val="22"/>
        </w:rPr>
      </w:pPr>
      <w:r w:rsidRPr="00887435">
        <w:rPr>
          <w:rFonts w:asciiTheme="minorHAnsi" w:hAnsiTheme="minorHAnsi"/>
          <w:sz w:val="22"/>
          <w:szCs w:val="22"/>
        </w:rPr>
        <w:br w:type="page"/>
      </w:r>
    </w:p>
    <w:p w:rsidR="00A31BEA" w:rsidRPr="00887435" w:rsidRDefault="00887435">
      <w:pP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lastRenderedPageBreak/>
        <w:t>ODONTOPEDIATRÍA</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4472C4"/>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Examen y diagnóstico de salud oral</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Adaptación a la atención </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Educación en Salud Oral </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Asesoramiento en dieta</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Sellantes</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Aplicación de flúor barniz</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Atención de urgencias odontológicas</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Coronas de resina compuesta o acero</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Sutura simple de herida</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Pulpotomías</w:t>
      </w:r>
      <w:proofErr w:type="spellEnd"/>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Obturaciones </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Biopulpectomía</w:t>
      </w:r>
      <w:proofErr w:type="spellEnd"/>
      <w:r w:rsidRPr="00887435">
        <w:rPr>
          <w:rFonts w:asciiTheme="minorHAnsi" w:eastAsia="Arial" w:hAnsiTheme="minorHAnsi" w:cs="Arial"/>
          <w:color w:val="000000"/>
          <w:sz w:val="22"/>
          <w:szCs w:val="22"/>
        </w:rPr>
        <w:t xml:space="preserve"> en diente temporal</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Necropulpectomía</w:t>
      </w:r>
      <w:proofErr w:type="spellEnd"/>
      <w:r w:rsidRPr="00887435">
        <w:rPr>
          <w:rFonts w:asciiTheme="minorHAnsi" w:eastAsia="Arial" w:hAnsiTheme="minorHAnsi" w:cs="Arial"/>
          <w:color w:val="000000"/>
          <w:sz w:val="22"/>
          <w:szCs w:val="22"/>
        </w:rPr>
        <w:t xml:space="preserve"> en diente temporal </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Diagnóstico, Tratamiento, Control y </w:t>
      </w:r>
      <w:r w:rsidRPr="00887435">
        <w:rPr>
          <w:rFonts w:asciiTheme="minorHAnsi" w:eastAsia="Arial" w:hAnsiTheme="minorHAnsi" w:cs="Arial"/>
          <w:color w:val="000000"/>
          <w:sz w:val="22"/>
          <w:szCs w:val="22"/>
        </w:rPr>
        <w:t xml:space="preserve">Seguimiento de Traumatismo </w:t>
      </w:r>
      <w:proofErr w:type="spellStart"/>
      <w:r w:rsidRPr="00887435">
        <w:rPr>
          <w:rFonts w:asciiTheme="minorHAnsi" w:eastAsia="Arial" w:hAnsiTheme="minorHAnsi" w:cs="Arial"/>
          <w:color w:val="000000"/>
          <w:sz w:val="22"/>
          <w:szCs w:val="22"/>
        </w:rPr>
        <w:t>dentoalveolar</w:t>
      </w:r>
      <w:proofErr w:type="spellEnd"/>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Exodoncias </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Diagnóstico y tratamiento de alteraciones del desarrollo dentario</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Ortodoncia Preventiva e </w:t>
      </w:r>
      <w:proofErr w:type="spellStart"/>
      <w:r w:rsidRPr="00887435">
        <w:rPr>
          <w:rFonts w:asciiTheme="minorHAnsi" w:eastAsia="Arial" w:hAnsiTheme="minorHAnsi" w:cs="Arial"/>
          <w:color w:val="000000"/>
          <w:sz w:val="22"/>
          <w:szCs w:val="22"/>
        </w:rPr>
        <w:t>Interceptiva</w:t>
      </w:r>
      <w:proofErr w:type="spellEnd"/>
      <w:r w:rsidRPr="00887435">
        <w:rPr>
          <w:rFonts w:asciiTheme="minorHAnsi" w:eastAsia="Arial" w:hAnsiTheme="minorHAnsi" w:cs="Arial"/>
          <w:color w:val="000000"/>
          <w:sz w:val="22"/>
          <w:szCs w:val="22"/>
        </w:rPr>
        <w:t xml:space="preserve"> (OPI) </w:t>
      </w:r>
    </w:p>
    <w:p w:rsidR="00A31BEA" w:rsidRPr="00887435" w:rsidRDefault="00887435">
      <w:pPr>
        <w:numPr>
          <w:ilvl w:val="0"/>
          <w:numId w:val="7"/>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odontológico de niños bajo sedación </w:t>
      </w:r>
    </w:p>
    <w:p w:rsidR="00A31BEA" w:rsidRPr="00887435" w:rsidRDefault="00A31BEA">
      <w:pPr>
        <w:pBdr>
          <w:top w:val="nil"/>
          <w:left w:val="nil"/>
          <w:bottom w:val="nil"/>
          <w:right w:val="nil"/>
          <w:between w:val="nil"/>
        </w:pBdr>
        <w:ind w:left="720"/>
        <w:jc w:val="both"/>
        <w:rPr>
          <w:rFonts w:asciiTheme="minorHAnsi" w:eastAsia="Arial" w:hAnsiTheme="minorHAnsi" w:cs="Arial"/>
          <w:color w:val="000000"/>
          <w:sz w:val="22"/>
          <w:szCs w:val="22"/>
        </w:rPr>
      </w:pPr>
    </w:p>
    <w:p w:rsidR="00A31BEA" w:rsidRPr="00887435" w:rsidRDefault="00A31BEA">
      <w:pPr>
        <w:pBdr>
          <w:top w:val="nil"/>
          <w:left w:val="nil"/>
          <w:bottom w:val="nil"/>
          <w:right w:val="nil"/>
          <w:between w:val="nil"/>
        </w:pBdr>
        <w:ind w:left="720"/>
        <w:jc w:val="both"/>
        <w:rPr>
          <w:rFonts w:asciiTheme="minorHAnsi" w:eastAsia="Arial" w:hAnsiTheme="minorHAnsi" w:cs="Arial"/>
          <w:color w:val="000000"/>
          <w:sz w:val="22"/>
          <w:szCs w:val="22"/>
        </w:rPr>
      </w:pPr>
    </w:p>
    <w:tbl>
      <w:tblPr>
        <w:tblStyle w:val="a4"/>
        <w:tblW w:w="9967" w:type="dxa"/>
        <w:tblInd w:w="0" w:type="dxa"/>
        <w:tblLayout w:type="fixed"/>
        <w:tblLook w:val="0400" w:firstRow="0" w:lastRow="0" w:firstColumn="0" w:lastColumn="0" w:noHBand="0" w:noVBand="1"/>
      </w:tblPr>
      <w:tblGrid>
        <w:gridCol w:w="1196"/>
        <w:gridCol w:w="6877"/>
        <w:gridCol w:w="851"/>
        <w:gridCol w:w="1043"/>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ODONTOPEDIATRÍA: Atención sin requerimiento de sedación</w:t>
            </w:r>
          </w:p>
        </w:tc>
      </w:tr>
      <w:tr w:rsidR="00A31BEA" w:rsidRPr="00887435">
        <w:trPr>
          <w:trHeight w:val="30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58"/>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sesión de adaptación, consejería en higiene bucal, eventual referencia a otras especialidades, registro clínico. Tiempo de aseo, desinfección y ven</w:t>
            </w:r>
            <w:r w:rsidRPr="00887435">
              <w:rPr>
                <w:rFonts w:asciiTheme="minorHAnsi" w:eastAsia="Arial" w:hAnsiTheme="minorHAnsi" w:cs="Arial"/>
                <w:color w:val="000000"/>
                <w:sz w:val="22"/>
                <w:szCs w:val="22"/>
              </w:rPr>
              <w:t>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450 MINUTOS 7,5 HORAS</w:t>
            </w:r>
          </w:p>
        </w:tc>
      </w:tr>
      <w:tr w:rsidR="00A31BEA" w:rsidRPr="00887435">
        <w:trPr>
          <w:trHeight w:val="478"/>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evaluación de exámenes y planificación de tratamiento, primera sesión de adaptación, consejería en dieta y hábitos saludables.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48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Segunda sesión de adaptación, actividades educativas y preventivas.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48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Reforzamiento de adaptación, educación en técnica de higiene y actividades preventivas.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recuperativo u otro procedimiento (3 controles). Tiempo de aseo, desinfección y ventilaci</w:t>
            </w:r>
            <w:r w:rsidRPr="00887435">
              <w:rPr>
                <w:rFonts w:asciiTheme="minorHAnsi" w:eastAsia="Arial" w:hAnsiTheme="minorHAnsi" w:cs="Arial"/>
                <w:color w:val="000000"/>
                <w:sz w:val="22"/>
                <w:szCs w:val="22"/>
              </w:rPr>
              <w:t xml:space="preserve">ón.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180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recuperativo u otro procedimiento (2 controles). Tiempo de aseo, desinfección y ventilación.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120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58"/>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Realizar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Default="00A31BEA">
      <w:pPr>
        <w:jc w:val="both"/>
        <w:rPr>
          <w:rFonts w:asciiTheme="minorHAnsi" w:eastAsia="Arial" w:hAnsiTheme="minorHAnsi" w:cs="Arial"/>
          <w:sz w:val="22"/>
          <w:szCs w:val="22"/>
        </w:rPr>
      </w:pPr>
    </w:p>
    <w:p w:rsidR="00887435" w:rsidRDefault="00887435">
      <w:pPr>
        <w:jc w:val="both"/>
        <w:rPr>
          <w:rFonts w:asciiTheme="minorHAnsi" w:eastAsia="Arial" w:hAnsiTheme="minorHAnsi" w:cs="Arial"/>
          <w:sz w:val="22"/>
          <w:szCs w:val="22"/>
        </w:rPr>
      </w:pPr>
    </w:p>
    <w:p w:rsidR="00887435" w:rsidRDefault="00887435">
      <w:pPr>
        <w:jc w:val="both"/>
        <w:rPr>
          <w:rFonts w:asciiTheme="minorHAnsi" w:eastAsia="Arial" w:hAnsiTheme="minorHAnsi" w:cs="Arial"/>
          <w:sz w:val="22"/>
          <w:szCs w:val="22"/>
        </w:rPr>
      </w:pPr>
    </w:p>
    <w:p w:rsidR="00887435" w:rsidRDefault="00887435">
      <w:pPr>
        <w:jc w:val="both"/>
        <w:rPr>
          <w:rFonts w:asciiTheme="minorHAnsi" w:eastAsia="Arial" w:hAnsiTheme="minorHAnsi" w:cs="Arial"/>
          <w:sz w:val="22"/>
          <w:szCs w:val="22"/>
        </w:rPr>
      </w:pPr>
    </w:p>
    <w:p w:rsidR="00887435" w:rsidRDefault="00887435">
      <w:pPr>
        <w:jc w:val="both"/>
        <w:rPr>
          <w:rFonts w:asciiTheme="minorHAnsi" w:eastAsia="Arial" w:hAnsiTheme="minorHAnsi" w:cs="Arial"/>
          <w:sz w:val="22"/>
          <w:szCs w:val="22"/>
        </w:rPr>
      </w:pPr>
    </w:p>
    <w:p w:rsidR="00887435" w:rsidRPr="00887435" w:rsidRDefault="00887435">
      <w:pPr>
        <w:jc w:val="both"/>
        <w:rPr>
          <w:rFonts w:asciiTheme="minorHAnsi" w:eastAsia="Arial" w:hAnsiTheme="minorHAnsi" w:cs="Arial"/>
          <w:sz w:val="22"/>
          <w:szCs w:val="22"/>
        </w:rPr>
      </w:pPr>
    </w:p>
    <w:p w:rsidR="00A31BEA" w:rsidRPr="00887435" w:rsidRDefault="00A31BEA">
      <w:pPr>
        <w:jc w:val="both"/>
        <w:rPr>
          <w:rFonts w:asciiTheme="minorHAnsi" w:eastAsia="Arial" w:hAnsiTheme="minorHAnsi" w:cs="Arial"/>
          <w:sz w:val="22"/>
          <w:szCs w:val="22"/>
        </w:rPr>
      </w:pPr>
    </w:p>
    <w:tbl>
      <w:tblPr>
        <w:tblStyle w:val="a5"/>
        <w:tblW w:w="9967" w:type="dxa"/>
        <w:tblInd w:w="0" w:type="dxa"/>
        <w:tblLayout w:type="fixed"/>
        <w:tblLook w:val="0400" w:firstRow="0" w:lastRow="0" w:firstColumn="0" w:lastColumn="0" w:noHBand="0" w:noVBand="1"/>
      </w:tblPr>
      <w:tblGrid>
        <w:gridCol w:w="1196"/>
        <w:gridCol w:w="6877"/>
        <w:gridCol w:w="851"/>
        <w:gridCol w:w="1043"/>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lastRenderedPageBreak/>
              <w:t>DETALLE PRESTACIONES ODONTOPEDIATRÍA: Atención con requerimiento de sedación</w:t>
            </w:r>
          </w:p>
        </w:tc>
      </w:tr>
      <w:tr w:rsidR="00A31BEA" w:rsidRPr="00887435">
        <w:trPr>
          <w:trHeight w:val="30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94"/>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sesión de adaptación, consejería en higiene bucal, eventual referencia a otras especialidades, registro clínico. Tiempo de aseo, desinfección y ven</w:t>
            </w:r>
            <w:r w:rsidRPr="00887435">
              <w:rPr>
                <w:rFonts w:asciiTheme="minorHAnsi" w:eastAsia="Arial" w:hAnsiTheme="minorHAnsi" w:cs="Arial"/>
                <w:color w:val="000000"/>
                <w:sz w:val="22"/>
                <w:szCs w:val="22"/>
              </w:rPr>
              <w:t>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180 MINUTOS 3,0 HORAS</w:t>
            </w:r>
          </w:p>
        </w:tc>
      </w:tr>
      <w:tr w:rsidR="00A31BEA" w:rsidRPr="00887435">
        <w:trPr>
          <w:trHeight w:val="48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evaluación de exámenes y planificación de tratamiento.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48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atención bajo sedación inhalatoria con óxido nitroso.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90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480"/>
        </w:trPr>
        <w:tc>
          <w:tcPr>
            <w:tcW w:w="119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7"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Realizar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w:t>
            </w:r>
            <w:r w:rsidRPr="00887435">
              <w:rPr>
                <w:rFonts w:asciiTheme="minorHAnsi" w:eastAsia="Arial" w:hAnsiTheme="minorHAnsi" w:cs="Arial"/>
                <w:color w:val="000000"/>
                <w:sz w:val="22"/>
                <w:szCs w:val="22"/>
              </w:rPr>
              <w:t>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887435">
      <w:pPr>
        <w:jc w:val="both"/>
        <w:rPr>
          <w:rFonts w:asciiTheme="minorHAnsi" w:eastAsia="Arial" w:hAnsiTheme="minorHAnsi" w:cs="Arial"/>
          <w:b/>
          <w:color w:val="4472C4"/>
          <w:sz w:val="22"/>
          <w:szCs w:val="22"/>
        </w:rPr>
      </w:pPr>
      <w:bookmarkStart w:id="1" w:name="_heading=h.30j0zll" w:colFirst="0" w:colLast="0"/>
      <w:bookmarkEnd w:id="1"/>
      <w:r w:rsidRPr="00887435">
        <w:rPr>
          <w:rFonts w:asciiTheme="minorHAnsi" w:eastAsia="Arial" w:hAnsiTheme="minorHAnsi" w:cs="Arial"/>
          <w:b/>
          <w:color w:val="4472C4"/>
          <w:sz w:val="22"/>
          <w:szCs w:val="22"/>
        </w:rPr>
        <w:t>ORTODONCIA</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000000"/>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8"/>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Tratamientos con aparatos fijos</w:t>
      </w:r>
    </w:p>
    <w:p w:rsidR="00A31BEA" w:rsidRPr="00887435" w:rsidRDefault="00887435">
      <w:pPr>
        <w:numPr>
          <w:ilvl w:val="0"/>
          <w:numId w:val="8"/>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Tratamientos con aparatos removibles</w:t>
      </w:r>
    </w:p>
    <w:p w:rsidR="00A31BEA" w:rsidRPr="00887435" w:rsidRDefault="00887435">
      <w:pPr>
        <w:numPr>
          <w:ilvl w:val="0"/>
          <w:numId w:val="8"/>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Ortodoncia Preventiva e </w:t>
      </w:r>
      <w:proofErr w:type="spellStart"/>
      <w:r w:rsidRPr="00887435">
        <w:rPr>
          <w:rFonts w:asciiTheme="minorHAnsi" w:eastAsia="Arial" w:hAnsiTheme="minorHAnsi" w:cs="Arial"/>
          <w:color w:val="000000"/>
          <w:sz w:val="22"/>
          <w:szCs w:val="22"/>
        </w:rPr>
        <w:t>Interceptiva</w:t>
      </w:r>
      <w:proofErr w:type="spellEnd"/>
      <w:r w:rsidRPr="00887435">
        <w:rPr>
          <w:rFonts w:asciiTheme="minorHAnsi" w:eastAsia="Arial" w:hAnsiTheme="minorHAnsi" w:cs="Arial"/>
          <w:color w:val="000000"/>
          <w:sz w:val="22"/>
          <w:szCs w:val="22"/>
        </w:rPr>
        <w:t xml:space="preserve"> (OPI)</w:t>
      </w:r>
    </w:p>
    <w:p w:rsidR="00A31BEA" w:rsidRPr="00887435" w:rsidRDefault="00887435">
      <w:pPr>
        <w:numPr>
          <w:ilvl w:val="0"/>
          <w:numId w:val="8"/>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Ortopedia </w:t>
      </w:r>
      <w:proofErr w:type="spellStart"/>
      <w:r w:rsidRPr="00887435">
        <w:rPr>
          <w:rFonts w:asciiTheme="minorHAnsi" w:eastAsia="Arial" w:hAnsiTheme="minorHAnsi" w:cs="Arial"/>
          <w:color w:val="000000"/>
          <w:sz w:val="22"/>
          <w:szCs w:val="22"/>
        </w:rPr>
        <w:t>Prequirúrgica</w:t>
      </w:r>
      <w:proofErr w:type="spellEnd"/>
    </w:p>
    <w:p w:rsidR="00A31BEA" w:rsidRPr="00887435" w:rsidRDefault="00A31BEA">
      <w:pPr>
        <w:pBdr>
          <w:top w:val="nil"/>
          <w:left w:val="nil"/>
          <w:bottom w:val="nil"/>
          <w:right w:val="nil"/>
          <w:between w:val="nil"/>
        </w:pBdr>
        <w:ind w:left="720"/>
        <w:jc w:val="both"/>
        <w:rPr>
          <w:rFonts w:asciiTheme="minorHAnsi" w:eastAsia="Arial" w:hAnsiTheme="minorHAnsi" w:cs="Arial"/>
          <w:color w:val="000000"/>
          <w:sz w:val="22"/>
          <w:szCs w:val="22"/>
        </w:rPr>
      </w:pPr>
    </w:p>
    <w:tbl>
      <w:tblPr>
        <w:tblStyle w:val="a6"/>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6"/>
        <w:gridCol w:w="6609"/>
        <w:gridCol w:w="851"/>
        <w:gridCol w:w="1036"/>
      </w:tblGrid>
      <w:tr w:rsidR="00A31BEA" w:rsidRPr="00887435">
        <w:trPr>
          <w:trHeight w:val="68"/>
        </w:trPr>
        <w:tc>
          <w:tcPr>
            <w:tcW w:w="9962" w:type="dxa"/>
            <w:gridSpan w:val="4"/>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ORTODONCIA: Tratamiento de ortodoncia aparatología fija baja y mediana complejidad</w:t>
            </w:r>
          </w:p>
        </w:tc>
      </w:tr>
      <w:tr w:rsidR="00A31BEA" w:rsidRPr="00887435">
        <w:trPr>
          <w:trHeight w:val="300"/>
        </w:trPr>
        <w:tc>
          <w:tcPr>
            <w:tcW w:w="1466" w:type="dxa"/>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609" w:type="dxa"/>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36" w:type="dxa"/>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radiografía, examen clínico inicial, eventual referencia a otras especialidades, registro clínico.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36" w:type="dxa"/>
            <w:vMerge w:val="restart"/>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1060 MINUTOS 17,6 HORAS</w:t>
            </w: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Toma de impresiones, estudio de modelos y análisis </w:t>
            </w:r>
            <w:r w:rsidRPr="00887435">
              <w:rPr>
                <w:rFonts w:asciiTheme="minorHAnsi" w:eastAsia="Arial" w:hAnsiTheme="minorHAnsi" w:cs="Arial"/>
                <w:color w:val="000000"/>
                <w:sz w:val="22"/>
                <w:szCs w:val="22"/>
              </w:rPr>
              <w:t>radiográfico, registro fotográfico, diseño de aparatos.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Educación sobre el plan de tratamiento y colocación de separaciones.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Instalación aparatología.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120</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Controles de aparatos fijos (promedio 30 controles)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100</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Controles de aparatos fijos (promedio 30 controles).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560</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Retiro, toma de impresiones e instalación de contenciones (sesión 1).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105</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66"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09"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Controles de contención (3 controles). Realizar en el tercer control de contención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36"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b/>
          <w:sz w:val="22"/>
          <w:szCs w:val="22"/>
        </w:rPr>
      </w:pPr>
    </w:p>
    <w:tbl>
      <w:tblPr>
        <w:tblStyle w:val="a7"/>
        <w:tblW w:w="9967" w:type="dxa"/>
        <w:tblInd w:w="0" w:type="dxa"/>
        <w:tblLayout w:type="fixed"/>
        <w:tblLook w:val="0400" w:firstRow="0" w:lastRow="0" w:firstColumn="0" w:lastColumn="0" w:noHBand="0" w:noVBand="1"/>
      </w:tblPr>
      <w:tblGrid>
        <w:gridCol w:w="1437"/>
        <w:gridCol w:w="6638"/>
        <w:gridCol w:w="851"/>
        <w:gridCol w:w="1041"/>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ORTODONCIA: Tratamiento de ortodoncia en dentición temporal y mixta</w:t>
            </w:r>
          </w:p>
        </w:tc>
      </w:tr>
      <w:tr w:rsidR="00A31BEA" w:rsidRPr="00887435">
        <w:trPr>
          <w:trHeight w:val="30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CONSULTA NUEVA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radiografía, examen clínico inicial, eventual referencia a otras especialidades, registro clínico.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41"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665 MINUTOS</w:t>
            </w:r>
          </w:p>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 11,1 HORAS</w:t>
            </w: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Toma de impresiones, estudio de modelos y análisis </w:t>
            </w:r>
            <w:r w:rsidRPr="00887435">
              <w:rPr>
                <w:rFonts w:asciiTheme="minorHAnsi" w:eastAsia="Arial" w:hAnsiTheme="minorHAnsi" w:cs="Arial"/>
                <w:color w:val="000000"/>
                <w:sz w:val="22"/>
                <w:szCs w:val="22"/>
              </w:rPr>
              <w:t>radiográfico, registro fotográfico, diseño de aparatos.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Educación sobre el plan de tratamiento y colocación de separaciones.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Instalación aparatología.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75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Controles de aparatos removibles y/</w:t>
            </w:r>
            <w:proofErr w:type="spellStart"/>
            <w:r w:rsidRPr="00887435">
              <w:rPr>
                <w:rFonts w:asciiTheme="minorHAnsi" w:eastAsia="Arial" w:hAnsiTheme="minorHAnsi" w:cs="Arial"/>
                <w:color w:val="000000"/>
                <w:sz w:val="22"/>
                <w:szCs w:val="22"/>
              </w:rPr>
              <w:t>o</w:t>
            </w:r>
            <w:proofErr w:type="spellEnd"/>
            <w:r w:rsidRPr="00887435">
              <w:rPr>
                <w:rFonts w:asciiTheme="minorHAnsi" w:eastAsia="Arial" w:hAnsiTheme="minorHAnsi" w:cs="Arial"/>
                <w:color w:val="000000"/>
                <w:sz w:val="22"/>
                <w:szCs w:val="22"/>
              </w:rPr>
              <w:t xml:space="preserve"> ortopédicos (promedio 15 controles).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Controles de aparatos removibles y/</w:t>
            </w:r>
            <w:proofErr w:type="spellStart"/>
            <w:r w:rsidRPr="00887435">
              <w:rPr>
                <w:rFonts w:asciiTheme="minorHAnsi" w:eastAsia="Arial" w:hAnsiTheme="minorHAnsi" w:cs="Arial"/>
                <w:color w:val="000000"/>
                <w:sz w:val="22"/>
                <w:szCs w:val="22"/>
              </w:rPr>
              <w:t>o</w:t>
            </w:r>
            <w:proofErr w:type="spellEnd"/>
            <w:r w:rsidRPr="00887435">
              <w:rPr>
                <w:rFonts w:asciiTheme="minorHAnsi" w:eastAsia="Arial" w:hAnsiTheme="minorHAnsi" w:cs="Arial"/>
                <w:color w:val="000000"/>
                <w:sz w:val="22"/>
                <w:szCs w:val="22"/>
              </w:rPr>
              <w:t xml:space="preserve"> ortopédicos (promedio 15 controles).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260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Retiro de aparatos.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Retiro de cemento.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437"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3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Controles de evolución (3 controles).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en el último control.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b/>
          <w:color w:val="4472C4"/>
          <w:sz w:val="22"/>
          <w:szCs w:val="22"/>
        </w:rPr>
      </w:pPr>
    </w:p>
    <w:p w:rsidR="00A31BEA" w:rsidRPr="00887435" w:rsidRDefault="00887435">
      <w:pPr>
        <w:spacing w:after="160" w:line="259" w:lineRule="auto"/>
        <w:rPr>
          <w:rFonts w:asciiTheme="minorHAnsi" w:eastAsia="Arial" w:hAnsiTheme="minorHAnsi" w:cs="Arial"/>
          <w:b/>
          <w:color w:val="4472C4"/>
          <w:sz w:val="22"/>
          <w:szCs w:val="22"/>
        </w:rPr>
      </w:pPr>
      <w:r w:rsidRPr="00887435">
        <w:rPr>
          <w:rFonts w:asciiTheme="minorHAnsi" w:hAnsiTheme="minorHAnsi"/>
          <w:sz w:val="22"/>
          <w:szCs w:val="22"/>
        </w:rPr>
        <w:br w:type="page"/>
      </w:r>
    </w:p>
    <w:p w:rsidR="00A31BEA" w:rsidRPr="00887435" w:rsidRDefault="00887435">
      <w:pP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lastRenderedPageBreak/>
        <w:t>IMPLANTOLOGÍA</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000000"/>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 xml:space="preserve">Actividades </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Confección de guías radiográficas y quirúrgicas</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Instalaciones quirúrgicas de implantes</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Aumentos de reborde en base a ROG</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Recuperación de rebordes en base a injertos</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Elevación de seno maxilar vía </w:t>
      </w:r>
      <w:proofErr w:type="spellStart"/>
      <w:r w:rsidRPr="00887435">
        <w:rPr>
          <w:rFonts w:asciiTheme="minorHAnsi" w:eastAsia="Arial" w:hAnsiTheme="minorHAnsi" w:cs="Arial"/>
          <w:color w:val="000000"/>
          <w:sz w:val="22"/>
          <w:szCs w:val="22"/>
        </w:rPr>
        <w:t>transalveolar</w:t>
      </w:r>
      <w:proofErr w:type="spellEnd"/>
      <w:r w:rsidRPr="00887435">
        <w:rPr>
          <w:rFonts w:asciiTheme="minorHAnsi" w:eastAsia="Arial" w:hAnsiTheme="minorHAnsi" w:cs="Arial"/>
          <w:color w:val="000000"/>
          <w:sz w:val="22"/>
          <w:szCs w:val="22"/>
        </w:rPr>
        <w:t xml:space="preserve"> y lateral </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Rehabilitación </w:t>
      </w:r>
      <w:proofErr w:type="spellStart"/>
      <w:r w:rsidRPr="00887435">
        <w:rPr>
          <w:rFonts w:asciiTheme="minorHAnsi" w:eastAsia="Arial" w:hAnsiTheme="minorHAnsi" w:cs="Arial"/>
          <w:color w:val="000000"/>
          <w:sz w:val="22"/>
          <w:szCs w:val="22"/>
        </w:rPr>
        <w:t>Sobreden</w:t>
      </w:r>
      <w:r w:rsidRPr="00887435">
        <w:rPr>
          <w:rFonts w:asciiTheme="minorHAnsi" w:eastAsia="Arial" w:hAnsiTheme="minorHAnsi" w:cs="Arial"/>
          <w:color w:val="000000"/>
          <w:sz w:val="22"/>
          <w:szCs w:val="22"/>
        </w:rPr>
        <w:t>tadura</w:t>
      </w:r>
      <w:proofErr w:type="spellEnd"/>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Rehabilitación Prótesis Híbrida</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Rehabilitación Prótesis carga inmediata </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Rehabilitación Prótesis asistida mediante </w:t>
      </w:r>
      <w:proofErr w:type="spellStart"/>
      <w:r w:rsidRPr="00887435">
        <w:rPr>
          <w:rFonts w:asciiTheme="minorHAnsi" w:eastAsia="Arial" w:hAnsiTheme="minorHAnsi" w:cs="Arial"/>
          <w:color w:val="000000"/>
          <w:sz w:val="22"/>
          <w:szCs w:val="22"/>
        </w:rPr>
        <w:t>estereolitografía</w:t>
      </w:r>
      <w:proofErr w:type="spellEnd"/>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Rehabilitación Prótesis fija sobre implantes </w:t>
      </w:r>
    </w:p>
    <w:p w:rsidR="00A31BEA" w:rsidRPr="00887435" w:rsidRDefault="00887435">
      <w:pPr>
        <w:numPr>
          <w:ilvl w:val="0"/>
          <w:numId w:val="9"/>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Rehabilitación Coronas provisorias o temporales sobre implantes</w:t>
      </w:r>
    </w:p>
    <w:p w:rsidR="00A31BEA" w:rsidRPr="00887435" w:rsidRDefault="00887435">
      <w:pPr>
        <w:pBdr>
          <w:top w:val="nil"/>
          <w:left w:val="nil"/>
          <w:bottom w:val="nil"/>
          <w:right w:val="nil"/>
          <w:between w:val="nil"/>
        </w:pBdr>
        <w:ind w:left="720"/>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 </w:t>
      </w:r>
    </w:p>
    <w:tbl>
      <w:tblPr>
        <w:tblStyle w:val="a8"/>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7268"/>
        <w:gridCol w:w="851"/>
        <w:gridCol w:w="612"/>
      </w:tblGrid>
      <w:tr w:rsidR="00A31BEA" w:rsidRPr="00887435">
        <w:trPr>
          <w:trHeight w:val="300"/>
        </w:trPr>
        <w:tc>
          <w:tcPr>
            <w:tcW w:w="9962" w:type="dxa"/>
            <w:gridSpan w:val="4"/>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IMPLANTOLOGÍA: Implante unitario</w:t>
            </w: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7268" w:type="dxa"/>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612" w:type="dxa"/>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exámenes complementarios, examen clínico inicial, eventual referencia a otras especialidades, registro clínico.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2" w:type="dxa"/>
            <w:vMerge w:val="restart"/>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225 MINUTOS 3,75 HORAS</w:t>
            </w: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evaluación de exámenes y planificación de tratamiento.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Cirugía implantes (instalación implante unitario - injerto).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90</w:t>
            </w:r>
          </w:p>
        </w:tc>
        <w:tc>
          <w:tcPr>
            <w:tcW w:w="61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cirugía, retiro sutura.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clínico y radiográfico (3 meses). </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clínico y radiográfico (5 meses). Procedimiento de conexión implante unitario.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75</w:t>
            </w:r>
          </w:p>
        </w:tc>
        <w:tc>
          <w:tcPr>
            <w:tcW w:w="61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1"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post procedimiento. Inicio rehabilitación implanto asistida y/o derivación Rehabilitación oral según corresponda mapa de Red Asistencial. Tiempo de aseo, desinfección y ventilación.</w:t>
            </w:r>
          </w:p>
        </w:tc>
        <w:tc>
          <w:tcPr>
            <w:tcW w:w="851" w:type="dxa"/>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2" w:type="dxa"/>
            <w:vMerge/>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9"/>
        <w:tblW w:w="9967" w:type="dxa"/>
        <w:tblInd w:w="0" w:type="dxa"/>
        <w:tblLayout w:type="fixed"/>
        <w:tblLook w:val="0400" w:firstRow="0" w:lastRow="0" w:firstColumn="0" w:lastColumn="0" w:noHBand="0" w:noVBand="1"/>
      </w:tblPr>
      <w:tblGrid>
        <w:gridCol w:w="1232"/>
        <w:gridCol w:w="7268"/>
        <w:gridCol w:w="851"/>
        <w:gridCol w:w="616"/>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 xml:space="preserve">DETALLE PRESTACIONES IMPLANTOLOGÍA: </w:t>
            </w:r>
            <w:proofErr w:type="spellStart"/>
            <w:r w:rsidRPr="00887435">
              <w:rPr>
                <w:rFonts w:asciiTheme="minorHAnsi" w:eastAsia="Arial" w:hAnsiTheme="minorHAnsi" w:cs="Arial"/>
                <w:b/>
                <w:color w:val="FFFFFF"/>
                <w:sz w:val="22"/>
                <w:szCs w:val="22"/>
              </w:rPr>
              <w:t>Sobredentadura</w:t>
            </w:r>
            <w:proofErr w:type="spellEnd"/>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61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Evaluación diagnóstica, registro pertinencia, solicitud de exámenes complementarios, examen clínico inicial, eventual referencia a otras especialidades, registro clínico.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6"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255 MINUTOS 4,25 HORAS</w:t>
            </w: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evaluación de exámenes y planificación de tratamiento.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6"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Cirugía implantes.</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120</w:t>
            </w:r>
          </w:p>
        </w:tc>
        <w:tc>
          <w:tcPr>
            <w:tcW w:w="616"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cirugía, retiro sutura.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6"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clínico y radiográfico (3 meses). </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6"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CONSULTA REPETIDA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clínico y radiográfico (5 meses). Procedimiento de conexión implante unitario.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616"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23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7268"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post procedimiento. Inicio rehabilitación implanto asistida y/o derivación Rehabilitación ora</w:t>
            </w:r>
            <w:r w:rsidRPr="00887435">
              <w:rPr>
                <w:rFonts w:asciiTheme="minorHAnsi" w:eastAsia="Arial" w:hAnsiTheme="minorHAnsi" w:cs="Arial"/>
                <w:color w:val="000000"/>
                <w:sz w:val="22"/>
                <w:szCs w:val="22"/>
              </w:rPr>
              <w:t>l según corresponda mapa de Red Asistencial.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616"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a"/>
        <w:tblW w:w="9967" w:type="dxa"/>
        <w:tblInd w:w="0" w:type="dxa"/>
        <w:tblLayout w:type="fixed"/>
        <w:tblLook w:val="0400" w:firstRow="0" w:lastRow="0" w:firstColumn="0" w:lastColumn="0" w:noHBand="0" w:noVBand="1"/>
      </w:tblPr>
      <w:tblGrid>
        <w:gridCol w:w="1141"/>
        <w:gridCol w:w="6924"/>
        <w:gridCol w:w="849"/>
        <w:gridCol w:w="1053"/>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 xml:space="preserve">DETALLE PRESTACIONES IMPLANTOLOGÍA: Rehabilitación implanto asistida en </w:t>
            </w:r>
            <w:proofErr w:type="spellStart"/>
            <w:r w:rsidRPr="00887435">
              <w:rPr>
                <w:rFonts w:asciiTheme="minorHAnsi" w:eastAsia="Arial" w:hAnsiTheme="minorHAnsi" w:cs="Arial"/>
                <w:b/>
                <w:color w:val="FFFFFF"/>
                <w:sz w:val="22"/>
                <w:szCs w:val="22"/>
              </w:rPr>
              <w:t>Sobredentadura</w:t>
            </w:r>
            <w:proofErr w:type="spellEnd"/>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5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53"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285 MINUTOS 4,75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Impresión preliminar para cubetas individuales.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Impresión de trabajo definitivo con registros musculares y sellado periférico, solicitud de placas de altura.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Registro placas de altura, relación maxilar relleno estético, parámetros estéti</w:t>
            </w:r>
            <w:r w:rsidRPr="00887435">
              <w:rPr>
                <w:rFonts w:asciiTheme="minorHAnsi" w:eastAsia="Arial" w:hAnsiTheme="minorHAnsi" w:cs="Arial"/>
                <w:color w:val="000000"/>
                <w:sz w:val="22"/>
                <w:szCs w:val="22"/>
              </w:rPr>
              <w:t>cos, y selección de dientes.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de articulación diagnóstica, oclusión, líneas estéticas y ajustes musculares.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Ajuste y entrega de prótesis terminadas.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Conexión protésica al elemento de retención </w:t>
            </w:r>
            <w:proofErr w:type="spellStart"/>
            <w:r w:rsidRPr="00887435">
              <w:rPr>
                <w:rFonts w:asciiTheme="minorHAnsi" w:eastAsia="Arial" w:hAnsiTheme="minorHAnsi" w:cs="Arial"/>
                <w:color w:val="000000"/>
                <w:sz w:val="22"/>
                <w:szCs w:val="22"/>
              </w:rPr>
              <w:t>implantario</w:t>
            </w:r>
            <w:proofErr w:type="spellEnd"/>
            <w:r w:rsidRPr="00887435">
              <w:rPr>
                <w:rFonts w:asciiTheme="minorHAnsi" w:eastAsia="Arial" w:hAnsiTheme="minorHAnsi" w:cs="Arial"/>
                <w:color w:val="000000"/>
                <w:sz w:val="22"/>
                <w:szCs w:val="22"/>
              </w:rPr>
              <w:t>.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5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b"/>
        <w:tblW w:w="9967" w:type="dxa"/>
        <w:tblInd w:w="0" w:type="dxa"/>
        <w:tblLayout w:type="fixed"/>
        <w:tblLook w:val="0400" w:firstRow="0" w:lastRow="0" w:firstColumn="0" w:lastColumn="0" w:noHBand="0" w:noVBand="1"/>
      </w:tblPr>
      <w:tblGrid>
        <w:gridCol w:w="1141"/>
        <w:gridCol w:w="6932"/>
        <w:gridCol w:w="849"/>
        <w:gridCol w:w="1045"/>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IMPLANTOLOGÍA: Rehabilitación implanto asistida en implante unitario</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5"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5"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255 MINUTOS 4,25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Procedimiento de conexión implante unitario.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Impresión implante, registro </w:t>
            </w:r>
            <w:proofErr w:type="gramStart"/>
            <w:r w:rsidRPr="00887435">
              <w:rPr>
                <w:rFonts w:asciiTheme="minorHAnsi" w:eastAsia="Arial" w:hAnsiTheme="minorHAnsi" w:cs="Arial"/>
                <w:color w:val="000000"/>
                <w:sz w:val="22"/>
                <w:szCs w:val="22"/>
              </w:rPr>
              <w:t>mordida</w:t>
            </w:r>
            <w:proofErr w:type="gramEnd"/>
            <w:r w:rsidRPr="00887435">
              <w:rPr>
                <w:rFonts w:asciiTheme="minorHAnsi" w:eastAsia="Arial" w:hAnsiTheme="minorHAnsi" w:cs="Arial"/>
                <w:color w:val="000000"/>
                <w:sz w:val="22"/>
                <w:szCs w:val="22"/>
              </w:rPr>
              <w:t xml:space="preserve"> y antagonista.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pilares y casquete metálico, toma de color.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porcelana.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Cementación corona sobre implante.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45</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1.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de evolución 2.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center"/>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5"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887435" w:rsidRDefault="00887435">
      <w:pPr>
        <w:jc w:val="both"/>
        <w:rPr>
          <w:rFonts w:asciiTheme="minorHAnsi" w:eastAsia="Arial" w:hAnsiTheme="minorHAnsi" w:cs="Arial"/>
          <w:b/>
          <w:color w:val="4472C4"/>
          <w:sz w:val="22"/>
          <w:szCs w:val="22"/>
        </w:rPr>
      </w:pPr>
    </w:p>
    <w:p w:rsidR="00A31BEA" w:rsidRPr="00887435" w:rsidRDefault="00887435">
      <w:pP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lastRenderedPageBreak/>
        <w:t>REHABILITACIÓN ORAL</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000000"/>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10"/>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Prótesis removible acrílica parcial o total</w:t>
      </w:r>
    </w:p>
    <w:p w:rsidR="00A31BEA" w:rsidRPr="00887435" w:rsidRDefault="00887435">
      <w:pPr>
        <w:numPr>
          <w:ilvl w:val="0"/>
          <w:numId w:val="10"/>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Prótesis removible metálica parcial </w:t>
      </w:r>
    </w:p>
    <w:p w:rsidR="00A31BEA" w:rsidRPr="00887435" w:rsidRDefault="00887435">
      <w:pPr>
        <w:numPr>
          <w:ilvl w:val="0"/>
          <w:numId w:val="10"/>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Prótesis fija unitaria o plural</w:t>
      </w:r>
    </w:p>
    <w:p w:rsidR="00A31BEA" w:rsidRPr="00887435" w:rsidRDefault="00887435">
      <w:pPr>
        <w:numPr>
          <w:ilvl w:val="0"/>
          <w:numId w:val="10"/>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Prótesis fija implanto soportada</w:t>
      </w:r>
    </w:p>
    <w:p w:rsidR="00A31BEA" w:rsidRPr="00887435" w:rsidRDefault="00887435">
      <w:pPr>
        <w:numPr>
          <w:ilvl w:val="0"/>
          <w:numId w:val="10"/>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Prótesis </w:t>
      </w:r>
      <w:proofErr w:type="spellStart"/>
      <w:r w:rsidRPr="00887435">
        <w:rPr>
          <w:rFonts w:asciiTheme="minorHAnsi" w:eastAsia="Arial" w:hAnsiTheme="minorHAnsi" w:cs="Arial"/>
          <w:color w:val="000000"/>
          <w:sz w:val="22"/>
          <w:szCs w:val="22"/>
        </w:rPr>
        <w:t>muco</w:t>
      </w:r>
      <w:proofErr w:type="spellEnd"/>
      <w:r w:rsidRPr="00887435">
        <w:rPr>
          <w:rFonts w:asciiTheme="minorHAnsi" w:eastAsia="Arial" w:hAnsiTheme="minorHAnsi" w:cs="Arial"/>
          <w:color w:val="000000"/>
          <w:sz w:val="22"/>
          <w:szCs w:val="22"/>
        </w:rPr>
        <w:t>- implanto soportada</w:t>
      </w:r>
    </w:p>
    <w:p w:rsidR="00A31BEA" w:rsidRPr="00887435" w:rsidRDefault="00887435">
      <w:pPr>
        <w:numPr>
          <w:ilvl w:val="0"/>
          <w:numId w:val="10"/>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Reparación de prótesis</w:t>
      </w:r>
    </w:p>
    <w:p w:rsidR="00A31BEA" w:rsidRPr="00887435" w:rsidRDefault="00A31BEA">
      <w:pPr>
        <w:jc w:val="both"/>
        <w:rPr>
          <w:rFonts w:asciiTheme="minorHAnsi" w:eastAsia="Arial" w:hAnsiTheme="minorHAnsi" w:cs="Arial"/>
          <w:sz w:val="22"/>
          <w:szCs w:val="22"/>
        </w:rPr>
      </w:pPr>
    </w:p>
    <w:p w:rsidR="00A31BEA" w:rsidRPr="00887435" w:rsidRDefault="00A31BEA">
      <w:pPr>
        <w:jc w:val="both"/>
        <w:rPr>
          <w:rFonts w:asciiTheme="minorHAnsi" w:eastAsia="Arial" w:hAnsiTheme="minorHAnsi" w:cs="Arial"/>
          <w:sz w:val="22"/>
          <w:szCs w:val="22"/>
        </w:rPr>
      </w:pPr>
    </w:p>
    <w:tbl>
      <w:tblPr>
        <w:tblStyle w:val="ac"/>
        <w:tblW w:w="9967" w:type="dxa"/>
        <w:tblInd w:w="0" w:type="dxa"/>
        <w:tblLayout w:type="fixed"/>
        <w:tblLook w:val="0400" w:firstRow="0" w:lastRow="0" w:firstColumn="0" w:lastColumn="0" w:noHBand="0" w:noVBand="1"/>
      </w:tblPr>
      <w:tblGrid>
        <w:gridCol w:w="1141"/>
        <w:gridCol w:w="6881"/>
        <w:gridCol w:w="853"/>
        <w:gridCol w:w="1092"/>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ETALLE PRESTACIONES REHABILITACIÓN ORAL: Prótesis removible metálica</w:t>
            </w:r>
          </w:p>
        </w:tc>
      </w:tr>
      <w:tr w:rsidR="00A31BEA" w:rsidRPr="00887435">
        <w:trPr>
          <w:trHeight w:val="30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9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15</w:t>
            </w:r>
          </w:p>
        </w:tc>
        <w:tc>
          <w:tcPr>
            <w:tcW w:w="1092"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300 MINUTOS 5,0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exámenes, impresión preliminar para cubetas individuales y placas de altura.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Preparación de apoyos, impresión de trabajo definitiva con cubeta individual.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Registro placas de altura, revisión de modelos, diseño base metálica.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de estructura metálica, trabajo de rodetes de cera, referencias de oclusión, selección de dientes.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Prueba articulación diagnóstica, verificar oclusión, estética, dimensión vertical, </w:t>
            </w:r>
            <w:r w:rsidRPr="00887435">
              <w:rPr>
                <w:rFonts w:asciiTheme="minorHAnsi" w:eastAsia="Arial" w:hAnsiTheme="minorHAnsi" w:cs="Arial"/>
                <w:color w:val="000000"/>
                <w:sz w:val="22"/>
                <w:szCs w:val="22"/>
              </w:rPr>
              <w:t>fonación.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Ajuste y entrega de prótesis terminadas.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post alta 1.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8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alta 2.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092"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d"/>
        <w:tblW w:w="9967" w:type="dxa"/>
        <w:tblInd w:w="0" w:type="dxa"/>
        <w:tblLayout w:type="fixed"/>
        <w:tblLook w:val="0400" w:firstRow="0" w:lastRow="0" w:firstColumn="0" w:lastColumn="0" w:noHBand="0" w:noVBand="1"/>
      </w:tblPr>
      <w:tblGrid>
        <w:gridCol w:w="1141"/>
        <w:gridCol w:w="6873"/>
        <w:gridCol w:w="853"/>
        <w:gridCol w:w="1100"/>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REHABILITACIÓN ORAL: Prótesis removible acrílica</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15</w:t>
            </w:r>
          </w:p>
        </w:tc>
        <w:tc>
          <w:tcPr>
            <w:tcW w:w="1100"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300 MINUTOS 5,0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exámenes, impresión preliminar para cubetas individuales.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Impresión de trabajo definitiva con registros musculares y sellado periférico, solicitud de placas de altura.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Registro placas de altura, relación maxilar, relleno estético, parámetros estét</w:t>
            </w:r>
            <w:r w:rsidRPr="00887435">
              <w:rPr>
                <w:rFonts w:asciiTheme="minorHAnsi" w:eastAsia="Arial" w:hAnsiTheme="minorHAnsi" w:cs="Arial"/>
                <w:color w:val="000000"/>
                <w:sz w:val="22"/>
                <w:szCs w:val="22"/>
              </w:rPr>
              <w:t>icos y selección de dientes.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articulación diagnóstica, oclusión, líneas estéticas y ajustes musculares.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 xml:space="preserve">CONSULTA REPETIDA </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Ajuste y entrega de prótesis terminadas.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post alta 1.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alta 2.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e"/>
        <w:tblW w:w="9967" w:type="dxa"/>
        <w:tblInd w:w="0" w:type="dxa"/>
        <w:tblLayout w:type="fixed"/>
        <w:tblLook w:val="0400" w:firstRow="0" w:lastRow="0" w:firstColumn="0" w:lastColumn="0" w:noHBand="0" w:noVBand="1"/>
      </w:tblPr>
      <w:tblGrid>
        <w:gridCol w:w="1141"/>
        <w:gridCol w:w="6873"/>
        <w:gridCol w:w="853"/>
        <w:gridCol w:w="1100"/>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REHABILITACIÓN ORAL: Prótesis fija unitaria</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0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15</w:t>
            </w:r>
          </w:p>
        </w:tc>
        <w:tc>
          <w:tcPr>
            <w:tcW w:w="1100"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345 MINUTOS 5,75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Tallado y preparación biológica, impresión perno muñón metálico, preparación e instalación provisorio.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75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Cementación perno muñón, ajuste provisorio.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Tallado perno muñón, impresión definitiva, impresión antagonista, registro mordida, ajuste provisorio. Tiempo de aseo, desinfección y ventilación</w:t>
            </w:r>
            <w:r w:rsidRPr="00887435">
              <w:rPr>
                <w:rFonts w:asciiTheme="minorHAnsi" w:eastAsia="Arial" w:hAnsiTheme="minorHAnsi" w:cs="Arial"/>
                <w:color w:val="000000"/>
                <w:sz w:val="22"/>
                <w:szCs w:val="22"/>
              </w:rPr>
              <w:t>.</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w:t>
            </w:r>
          </w:p>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de casquete metálico, selección color porcelana, provisorio.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porcelana, chequeo oclusión, puntos de contacto, ajuste provisorio.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Cementación prótesis fija unitaria.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3"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00"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A31BEA">
      <w:pPr>
        <w:jc w:val="both"/>
        <w:rPr>
          <w:rFonts w:asciiTheme="minorHAnsi" w:eastAsia="Arial" w:hAnsiTheme="minorHAnsi" w:cs="Arial"/>
          <w:sz w:val="22"/>
          <w:szCs w:val="22"/>
        </w:rPr>
      </w:pPr>
    </w:p>
    <w:tbl>
      <w:tblPr>
        <w:tblStyle w:val="af"/>
        <w:tblW w:w="9967" w:type="dxa"/>
        <w:tblInd w:w="0" w:type="dxa"/>
        <w:tblLayout w:type="fixed"/>
        <w:tblLook w:val="0400" w:firstRow="0" w:lastRow="0" w:firstColumn="0" w:lastColumn="0" w:noHBand="0" w:noVBand="1"/>
      </w:tblPr>
      <w:tblGrid>
        <w:gridCol w:w="1141"/>
        <w:gridCol w:w="6841"/>
        <w:gridCol w:w="856"/>
        <w:gridCol w:w="1129"/>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 xml:space="preserve">DETALLE PRESTACIONES REHABILITACIÓN ORAL: Rehabilitación implanto asistida en </w:t>
            </w:r>
            <w:proofErr w:type="spellStart"/>
            <w:r w:rsidRPr="00887435">
              <w:rPr>
                <w:rFonts w:asciiTheme="minorHAnsi" w:eastAsia="Arial" w:hAnsiTheme="minorHAnsi" w:cs="Arial"/>
                <w:b/>
                <w:color w:val="FFFFFF"/>
                <w:sz w:val="22"/>
                <w:szCs w:val="22"/>
              </w:rPr>
              <w:t>Sobredentadura</w:t>
            </w:r>
            <w:proofErr w:type="spellEnd"/>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2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w:t>
            </w:r>
            <w:r w:rsidRPr="00887435">
              <w:rPr>
                <w:rFonts w:asciiTheme="minorHAnsi" w:eastAsia="Arial" w:hAnsiTheme="minorHAnsi" w:cs="Arial"/>
                <w:color w:val="000000"/>
                <w:sz w:val="22"/>
                <w:szCs w:val="22"/>
              </w:rPr>
              <w:t>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15</w:t>
            </w:r>
          </w:p>
        </w:tc>
        <w:tc>
          <w:tcPr>
            <w:tcW w:w="1129"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285 MINUTOS 4,75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Impresión preliminar para cubetas individuales.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Impresión de trabajo definitivo con registros musculares y sellado periférico, solicitud de placas de altura.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Registro placas de altura, relación maxilar relleno estético, parámetros estéti</w:t>
            </w:r>
            <w:r w:rsidRPr="00887435">
              <w:rPr>
                <w:rFonts w:asciiTheme="minorHAnsi" w:eastAsia="Arial" w:hAnsiTheme="minorHAnsi" w:cs="Arial"/>
                <w:color w:val="000000"/>
                <w:sz w:val="22"/>
                <w:szCs w:val="22"/>
              </w:rPr>
              <w:t>cos, y selección de dientes.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de articulación diagnóstica, oclusión, líneas estéticas y ajustes musculares.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Ajuste y entrega de prótesis terminadas.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Conexión protésica al elemento de retención </w:t>
            </w:r>
            <w:proofErr w:type="spellStart"/>
            <w:r w:rsidRPr="00887435">
              <w:rPr>
                <w:rFonts w:asciiTheme="minorHAnsi" w:eastAsia="Arial" w:hAnsiTheme="minorHAnsi" w:cs="Arial"/>
                <w:color w:val="000000"/>
                <w:sz w:val="22"/>
                <w:szCs w:val="22"/>
              </w:rPr>
              <w:t>implantario</w:t>
            </w:r>
            <w:proofErr w:type="spellEnd"/>
            <w:r w:rsidRPr="00887435">
              <w:rPr>
                <w:rFonts w:asciiTheme="minorHAnsi" w:eastAsia="Arial" w:hAnsiTheme="minorHAnsi" w:cs="Arial"/>
                <w:color w:val="000000"/>
                <w:sz w:val="22"/>
                <w:szCs w:val="22"/>
              </w:rPr>
              <w:t>.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f0"/>
        <w:tblW w:w="9967" w:type="dxa"/>
        <w:tblInd w:w="0" w:type="dxa"/>
        <w:tblLayout w:type="fixed"/>
        <w:tblLook w:val="0400" w:firstRow="0" w:lastRow="0" w:firstColumn="0" w:lastColumn="0" w:noHBand="0" w:noVBand="1"/>
      </w:tblPr>
      <w:tblGrid>
        <w:gridCol w:w="1141"/>
        <w:gridCol w:w="6841"/>
        <w:gridCol w:w="856"/>
        <w:gridCol w:w="1129"/>
      </w:tblGrid>
      <w:tr w:rsidR="00A31BEA" w:rsidRPr="00887435">
        <w:trPr>
          <w:trHeight w:val="2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REHABILITACIÓN ORAL Rehabilitación implanto asistida en implante unitario</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2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w:t>
            </w:r>
            <w:r w:rsidRPr="00887435">
              <w:rPr>
                <w:rFonts w:asciiTheme="minorHAnsi" w:eastAsia="Arial" w:hAnsiTheme="minorHAnsi" w:cs="Arial"/>
                <w:color w:val="000000"/>
                <w:sz w:val="22"/>
                <w:szCs w:val="22"/>
              </w:rPr>
              <w:t>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15</w:t>
            </w:r>
          </w:p>
        </w:tc>
        <w:tc>
          <w:tcPr>
            <w:tcW w:w="1129"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255 MINUTOS 4,25 HORAS</w:t>
            </w: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Procedimiento de conexión implante unitario.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Impresión implante, registro </w:t>
            </w:r>
            <w:proofErr w:type="gramStart"/>
            <w:r w:rsidRPr="00887435">
              <w:rPr>
                <w:rFonts w:asciiTheme="minorHAnsi" w:eastAsia="Arial" w:hAnsiTheme="minorHAnsi" w:cs="Arial"/>
                <w:color w:val="000000"/>
                <w:sz w:val="22"/>
                <w:szCs w:val="22"/>
              </w:rPr>
              <w:t>mordida</w:t>
            </w:r>
            <w:proofErr w:type="gramEnd"/>
            <w:r w:rsidRPr="00887435">
              <w:rPr>
                <w:rFonts w:asciiTheme="minorHAnsi" w:eastAsia="Arial" w:hAnsiTheme="minorHAnsi" w:cs="Arial"/>
                <w:color w:val="000000"/>
                <w:sz w:val="22"/>
                <w:szCs w:val="22"/>
              </w:rPr>
              <w:t xml:space="preserve"> y antagonista.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pilares y casquete metálico, toma de color.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Prueba porcelana.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Cementación corona sobre implante.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45</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1.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1"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de evolución 2. Tiempo de aseo, desinfección y ventilación.</w:t>
            </w:r>
          </w:p>
        </w:tc>
        <w:tc>
          <w:tcPr>
            <w:tcW w:w="856" w:type="dxa"/>
            <w:tcBorders>
              <w:top w:val="nil"/>
              <w:left w:val="nil"/>
              <w:bottom w:val="single" w:sz="4" w:space="0" w:color="000000"/>
              <w:right w:val="single" w:sz="4" w:space="0" w:color="000000"/>
            </w:tcBorders>
            <w:shd w:val="clear" w:color="auto" w:fill="auto"/>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30</w:t>
            </w:r>
          </w:p>
        </w:tc>
        <w:tc>
          <w:tcPr>
            <w:tcW w:w="1129"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887435">
      <w:pP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t>CIRUGÍA BUCO MAXILOFACIAL</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000000"/>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1"/>
        </w:numPr>
        <w:pBdr>
          <w:top w:val="nil"/>
          <w:left w:val="nil"/>
          <w:bottom w:val="nil"/>
          <w:right w:val="nil"/>
          <w:between w:val="nil"/>
        </w:pBdr>
        <w:ind w:hanging="360"/>
        <w:jc w:val="both"/>
        <w:rPr>
          <w:rFonts w:asciiTheme="minorHAnsi" w:eastAsia="Arial" w:hAnsiTheme="minorHAnsi" w:cs="Arial"/>
          <w:color w:val="000000"/>
          <w:sz w:val="22"/>
          <w:szCs w:val="22"/>
        </w:rPr>
      </w:pPr>
      <w:r w:rsidRPr="00887435">
        <w:rPr>
          <w:rFonts w:asciiTheme="minorHAnsi" w:eastAsia="Arial" w:hAnsiTheme="minorHAnsi" w:cs="Arial"/>
          <w:b/>
          <w:color w:val="000000"/>
          <w:sz w:val="22"/>
          <w:szCs w:val="22"/>
        </w:rPr>
        <w:t>Cirugía Menor Ambulatoria: baja complejidad</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Exodoncia simple</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Frenectomía labial y bridas de la mucosa bucal</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Biopsia de tejido blando</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Complicación de exodoncia sin osteotomía</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de las heridas de la mucosa bucal</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Toma de muestra para cultivo</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Taponamiento nasal anterior</w:t>
      </w:r>
    </w:p>
    <w:p w:rsidR="00A31BEA" w:rsidRPr="00887435" w:rsidRDefault="00A31BEA">
      <w:pPr>
        <w:ind w:left="720"/>
        <w:jc w:val="both"/>
        <w:rPr>
          <w:rFonts w:asciiTheme="minorHAnsi" w:eastAsia="Arial" w:hAnsiTheme="minorHAnsi" w:cs="Arial"/>
          <w:sz w:val="22"/>
          <w:szCs w:val="22"/>
        </w:rPr>
      </w:pPr>
    </w:p>
    <w:p w:rsidR="00A31BEA" w:rsidRPr="00887435" w:rsidRDefault="00887435">
      <w:pPr>
        <w:numPr>
          <w:ilvl w:val="0"/>
          <w:numId w:val="1"/>
        </w:numPr>
        <w:pBdr>
          <w:top w:val="nil"/>
          <w:left w:val="nil"/>
          <w:bottom w:val="nil"/>
          <w:right w:val="nil"/>
          <w:between w:val="nil"/>
        </w:pBdr>
        <w:ind w:hanging="360"/>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Cirugía Menor Ambulatoria: mediana complejidad</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Complicaciones de exodoncia con colgajo y/u osteotomía</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Exodoncia dientes </w:t>
      </w:r>
      <w:proofErr w:type="spellStart"/>
      <w:r w:rsidRPr="00887435">
        <w:rPr>
          <w:rFonts w:asciiTheme="minorHAnsi" w:eastAsia="Arial" w:hAnsiTheme="minorHAnsi" w:cs="Arial"/>
          <w:color w:val="000000"/>
          <w:sz w:val="22"/>
          <w:szCs w:val="22"/>
        </w:rPr>
        <w:t>semiincluidos</w:t>
      </w:r>
      <w:proofErr w:type="spellEnd"/>
      <w:r w:rsidRPr="00887435">
        <w:rPr>
          <w:rFonts w:asciiTheme="minorHAnsi" w:eastAsia="Arial" w:hAnsiTheme="minorHAnsi" w:cs="Arial"/>
          <w:color w:val="000000"/>
          <w:sz w:val="22"/>
          <w:szCs w:val="22"/>
        </w:rPr>
        <w:t xml:space="preserve">, incluidos, retenidos y extracciones frustradas  </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Alveoloplastía</w:t>
      </w:r>
      <w:proofErr w:type="spellEnd"/>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comunicación </w:t>
      </w:r>
      <w:proofErr w:type="spellStart"/>
      <w:r w:rsidRPr="00887435">
        <w:rPr>
          <w:rFonts w:asciiTheme="minorHAnsi" w:eastAsia="Arial" w:hAnsiTheme="minorHAnsi" w:cs="Arial"/>
          <w:color w:val="000000"/>
          <w:sz w:val="22"/>
          <w:szCs w:val="22"/>
        </w:rPr>
        <w:t>bucosinusal</w:t>
      </w:r>
      <w:proofErr w:type="spellEnd"/>
      <w:r w:rsidRPr="00887435">
        <w:rPr>
          <w:rFonts w:asciiTheme="minorHAnsi" w:eastAsia="Arial" w:hAnsiTheme="minorHAnsi" w:cs="Arial"/>
          <w:color w:val="000000"/>
          <w:sz w:val="22"/>
          <w:szCs w:val="22"/>
        </w:rPr>
        <w:t xml:space="preserve"> inmediata a exodoncia</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Plastía</w:t>
      </w:r>
      <w:proofErr w:type="spellEnd"/>
      <w:r w:rsidRPr="00887435">
        <w:rPr>
          <w:rFonts w:asciiTheme="minorHAnsi" w:eastAsia="Arial" w:hAnsiTheme="minorHAnsi" w:cs="Arial"/>
          <w:color w:val="000000"/>
          <w:sz w:val="22"/>
          <w:szCs w:val="22"/>
        </w:rPr>
        <w:t xml:space="preserve"> de rebordes alveolares, paladar du</w:t>
      </w:r>
      <w:r w:rsidRPr="00887435">
        <w:rPr>
          <w:rFonts w:asciiTheme="minorHAnsi" w:eastAsia="Arial" w:hAnsiTheme="minorHAnsi" w:cs="Arial"/>
          <w:color w:val="000000"/>
          <w:sz w:val="22"/>
          <w:szCs w:val="22"/>
        </w:rPr>
        <w:t>ro, tuberosidad y otros</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Frenectomía lingual </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Vestibuloplastía</w:t>
      </w:r>
      <w:proofErr w:type="spellEnd"/>
      <w:r w:rsidRPr="00887435">
        <w:rPr>
          <w:rFonts w:asciiTheme="minorHAnsi" w:eastAsia="Arial" w:hAnsiTheme="minorHAnsi" w:cs="Arial"/>
          <w:color w:val="000000"/>
          <w:sz w:val="22"/>
          <w:szCs w:val="22"/>
        </w:rPr>
        <w:t xml:space="preserve"> simple o con injertos o elementos de contención </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Exéresis</w:t>
      </w:r>
      <w:proofErr w:type="spellEnd"/>
      <w:r w:rsidRPr="00887435">
        <w:rPr>
          <w:rFonts w:asciiTheme="minorHAnsi" w:eastAsia="Arial" w:hAnsiTheme="minorHAnsi" w:cs="Arial"/>
          <w:color w:val="000000"/>
          <w:sz w:val="22"/>
          <w:szCs w:val="22"/>
        </w:rPr>
        <w:t xml:space="preserve"> de tumores benignos de la mucosa bucal</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Cirugía apical y </w:t>
      </w:r>
      <w:proofErr w:type="spellStart"/>
      <w:r w:rsidRPr="00887435">
        <w:rPr>
          <w:rFonts w:asciiTheme="minorHAnsi" w:eastAsia="Arial" w:hAnsiTheme="minorHAnsi" w:cs="Arial"/>
          <w:color w:val="000000"/>
          <w:sz w:val="22"/>
          <w:szCs w:val="22"/>
        </w:rPr>
        <w:t>pararadicular</w:t>
      </w:r>
      <w:proofErr w:type="spellEnd"/>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Fenestración</w:t>
      </w:r>
      <w:proofErr w:type="spellEnd"/>
      <w:r w:rsidRPr="00887435">
        <w:rPr>
          <w:rFonts w:asciiTheme="minorHAnsi" w:eastAsia="Arial" w:hAnsiTheme="minorHAnsi" w:cs="Arial"/>
          <w:color w:val="000000"/>
          <w:sz w:val="22"/>
          <w:szCs w:val="22"/>
        </w:rPr>
        <w:t xml:space="preserve"> dentaria</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 xml:space="preserve">Infiltración de fármacos con fines </w:t>
      </w:r>
      <w:proofErr w:type="spellStart"/>
      <w:r w:rsidRPr="00887435">
        <w:rPr>
          <w:rFonts w:asciiTheme="minorHAnsi" w:eastAsia="Arial" w:hAnsiTheme="minorHAnsi" w:cs="Arial"/>
          <w:color w:val="000000"/>
          <w:sz w:val="22"/>
          <w:szCs w:val="22"/>
        </w:rPr>
        <w:t>morfofunc</w:t>
      </w:r>
      <w:r w:rsidRPr="00887435">
        <w:rPr>
          <w:rFonts w:asciiTheme="minorHAnsi" w:eastAsia="Arial" w:hAnsiTheme="minorHAnsi" w:cs="Arial"/>
          <w:color w:val="000000"/>
          <w:sz w:val="22"/>
          <w:szCs w:val="22"/>
        </w:rPr>
        <w:t>ionales</w:t>
      </w:r>
      <w:proofErr w:type="spellEnd"/>
      <w:r w:rsidRPr="00887435">
        <w:rPr>
          <w:rFonts w:asciiTheme="minorHAnsi" w:eastAsia="Arial" w:hAnsiTheme="minorHAnsi" w:cs="Arial"/>
          <w:color w:val="000000"/>
          <w:sz w:val="22"/>
          <w:szCs w:val="22"/>
        </w:rPr>
        <w:t xml:space="preserve"> y en patología quirúrgica (</w:t>
      </w:r>
      <w:proofErr w:type="spellStart"/>
      <w:r w:rsidRPr="00887435">
        <w:rPr>
          <w:rFonts w:asciiTheme="minorHAnsi" w:eastAsia="Arial" w:hAnsiTheme="minorHAnsi" w:cs="Arial"/>
          <w:color w:val="000000"/>
          <w:sz w:val="22"/>
          <w:szCs w:val="22"/>
        </w:rPr>
        <w:t>esclerosantes</w:t>
      </w:r>
      <w:proofErr w:type="spellEnd"/>
      <w:r w:rsidRPr="00887435">
        <w:rPr>
          <w:rFonts w:asciiTheme="minorHAnsi" w:eastAsia="Arial" w:hAnsiTheme="minorHAnsi" w:cs="Arial"/>
          <w:color w:val="000000"/>
          <w:sz w:val="22"/>
          <w:szCs w:val="22"/>
        </w:rPr>
        <w:t>, esteroides)</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de la disfunción dolorosa de la ATM por sesión</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quirúrgico de los abscesos submucosos de la boca</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Biopsia ósea más instalación de collera (descompresión de quiste)</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de la infección </w:t>
      </w:r>
      <w:proofErr w:type="spellStart"/>
      <w:r w:rsidRPr="00887435">
        <w:rPr>
          <w:rFonts w:asciiTheme="minorHAnsi" w:eastAsia="Arial" w:hAnsiTheme="minorHAnsi" w:cs="Arial"/>
          <w:color w:val="000000"/>
          <w:sz w:val="22"/>
          <w:szCs w:val="22"/>
        </w:rPr>
        <w:t>periimplantaria</w:t>
      </w:r>
      <w:proofErr w:type="spellEnd"/>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Remoción de arcos, osteosíntesis o elementos de contención</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Reducción e inmovilización de la luxación dentaria</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de la fractura dentaria</w:t>
      </w:r>
    </w:p>
    <w:p w:rsidR="00887435" w:rsidRPr="00887435" w:rsidRDefault="00887435" w:rsidP="00887435">
      <w:pPr>
        <w:numPr>
          <w:ilvl w:val="0"/>
          <w:numId w:val="11"/>
        </w:numPr>
        <w:pBdr>
          <w:top w:val="nil"/>
          <w:left w:val="nil"/>
          <w:bottom w:val="nil"/>
          <w:right w:val="nil"/>
          <w:between w:val="nil"/>
        </w:pBdr>
        <w:spacing w:after="160" w:line="259" w:lineRule="auto"/>
        <w:jc w:val="both"/>
        <w:rPr>
          <w:rFonts w:asciiTheme="minorHAnsi" w:eastAsia="Arial" w:hAnsiTheme="minorHAnsi" w:cs="Arial"/>
          <w:b/>
          <w:color w:val="000000"/>
          <w:sz w:val="22"/>
          <w:szCs w:val="22"/>
        </w:rPr>
      </w:pPr>
      <w:r w:rsidRPr="00887435">
        <w:rPr>
          <w:rFonts w:asciiTheme="minorHAnsi" w:eastAsia="Arial" w:hAnsiTheme="minorHAnsi" w:cs="Arial"/>
          <w:color w:val="000000"/>
          <w:sz w:val="22"/>
          <w:szCs w:val="22"/>
        </w:rPr>
        <w:t>Reimplante dentario e inmovilización</w:t>
      </w:r>
    </w:p>
    <w:p w:rsidR="00A31BEA" w:rsidRPr="00887435" w:rsidRDefault="00887435" w:rsidP="00887435">
      <w:pPr>
        <w:pBdr>
          <w:top w:val="nil"/>
          <w:left w:val="nil"/>
          <w:bottom w:val="nil"/>
          <w:right w:val="nil"/>
          <w:between w:val="nil"/>
        </w:pBdr>
        <w:spacing w:after="160" w:line="259" w:lineRule="auto"/>
        <w:ind w:left="720"/>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Cirugía Menor Ambulatoria de alta complejidad</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Plastía</w:t>
      </w:r>
      <w:proofErr w:type="spellEnd"/>
      <w:r w:rsidRPr="00887435">
        <w:rPr>
          <w:rFonts w:asciiTheme="minorHAnsi" w:eastAsia="Arial" w:hAnsiTheme="minorHAnsi" w:cs="Arial"/>
          <w:color w:val="000000"/>
          <w:sz w:val="22"/>
          <w:szCs w:val="22"/>
        </w:rPr>
        <w:t xml:space="preserve"> de comunicación </w:t>
      </w:r>
      <w:proofErr w:type="spellStart"/>
      <w:r w:rsidRPr="00887435">
        <w:rPr>
          <w:rFonts w:asciiTheme="minorHAnsi" w:eastAsia="Arial" w:hAnsiTheme="minorHAnsi" w:cs="Arial"/>
          <w:color w:val="000000"/>
          <w:sz w:val="22"/>
          <w:szCs w:val="22"/>
        </w:rPr>
        <w:t>bucosinusal</w:t>
      </w:r>
      <w:proofErr w:type="spellEnd"/>
      <w:r w:rsidRPr="00887435">
        <w:rPr>
          <w:rFonts w:asciiTheme="minorHAnsi" w:eastAsia="Arial" w:hAnsiTheme="minorHAnsi" w:cs="Arial"/>
          <w:color w:val="000000"/>
          <w:sz w:val="22"/>
          <w:szCs w:val="22"/>
        </w:rPr>
        <w:t xml:space="preserve"> o retiro de cuerpo extraño en seno maxilar</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Reconstrucción de rebordes alveolares con elementos </w:t>
      </w:r>
      <w:proofErr w:type="spellStart"/>
      <w:r w:rsidRPr="00887435">
        <w:rPr>
          <w:rFonts w:asciiTheme="minorHAnsi" w:eastAsia="Arial" w:hAnsiTheme="minorHAnsi" w:cs="Arial"/>
          <w:color w:val="000000"/>
          <w:sz w:val="22"/>
          <w:szCs w:val="22"/>
        </w:rPr>
        <w:t>aloplásticos</w:t>
      </w:r>
      <w:proofErr w:type="spellEnd"/>
      <w:r w:rsidRPr="00887435">
        <w:rPr>
          <w:rFonts w:asciiTheme="minorHAnsi" w:eastAsia="Arial" w:hAnsiTheme="minorHAnsi" w:cs="Arial"/>
          <w:color w:val="000000"/>
          <w:sz w:val="22"/>
          <w:szCs w:val="22"/>
        </w:rPr>
        <w:t xml:space="preserve">  </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Elevación de piso de seno maxilar con injerto para instalación d</w:t>
      </w:r>
      <w:r w:rsidRPr="00887435">
        <w:rPr>
          <w:rFonts w:asciiTheme="minorHAnsi" w:eastAsia="Arial" w:hAnsiTheme="minorHAnsi" w:cs="Arial"/>
          <w:color w:val="000000"/>
          <w:sz w:val="22"/>
          <w:szCs w:val="22"/>
        </w:rPr>
        <w:t>e implantes</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Toma de injerto óseo </w:t>
      </w:r>
      <w:proofErr w:type="spellStart"/>
      <w:r w:rsidRPr="00887435">
        <w:rPr>
          <w:rFonts w:asciiTheme="minorHAnsi" w:eastAsia="Arial" w:hAnsiTheme="minorHAnsi" w:cs="Arial"/>
          <w:color w:val="000000"/>
          <w:sz w:val="22"/>
          <w:szCs w:val="22"/>
        </w:rPr>
        <w:t>intraoral</w:t>
      </w:r>
      <w:proofErr w:type="spellEnd"/>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Enucleación de quiste o tumor óseo benigno de los maxilares</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Enucleación de quiste o tumor óseo benigno con o sin tratamiento del lecho operatorio</w:t>
      </w:r>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Exéresis</w:t>
      </w:r>
      <w:proofErr w:type="spellEnd"/>
      <w:r w:rsidRPr="00887435">
        <w:rPr>
          <w:rFonts w:asciiTheme="minorHAnsi" w:eastAsia="Arial" w:hAnsiTheme="minorHAnsi" w:cs="Arial"/>
          <w:color w:val="000000"/>
          <w:sz w:val="22"/>
          <w:szCs w:val="22"/>
        </w:rPr>
        <w:t xml:space="preserve"> de cálculos salivales de los dos tercios anteriores del co</w:t>
      </w:r>
      <w:r w:rsidRPr="00887435">
        <w:rPr>
          <w:rFonts w:asciiTheme="minorHAnsi" w:eastAsia="Arial" w:hAnsiTheme="minorHAnsi" w:cs="Arial"/>
          <w:color w:val="000000"/>
          <w:sz w:val="22"/>
          <w:szCs w:val="22"/>
        </w:rPr>
        <w:t xml:space="preserve">nducto </w:t>
      </w:r>
      <w:proofErr w:type="spellStart"/>
      <w:r w:rsidRPr="00887435">
        <w:rPr>
          <w:rFonts w:asciiTheme="minorHAnsi" w:eastAsia="Arial" w:hAnsiTheme="minorHAnsi" w:cs="Arial"/>
          <w:color w:val="000000"/>
          <w:sz w:val="22"/>
          <w:szCs w:val="22"/>
        </w:rPr>
        <w:t>submandibular</w:t>
      </w:r>
      <w:proofErr w:type="spellEnd"/>
    </w:p>
    <w:p w:rsidR="00A31BEA" w:rsidRPr="00887435" w:rsidRDefault="00887435">
      <w:pPr>
        <w:numPr>
          <w:ilvl w:val="0"/>
          <w:numId w:val="11"/>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Tratamiento ortopédico de fractura maxilar o mandibular</w:t>
      </w:r>
    </w:p>
    <w:p w:rsidR="00A31BEA" w:rsidRPr="00887435" w:rsidRDefault="00A31BEA">
      <w:pPr>
        <w:pBdr>
          <w:top w:val="nil"/>
          <w:left w:val="nil"/>
          <w:bottom w:val="nil"/>
          <w:right w:val="nil"/>
          <w:between w:val="nil"/>
        </w:pBdr>
        <w:ind w:left="1080"/>
        <w:jc w:val="both"/>
        <w:rPr>
          <w:rFonts w:asciiTheme="minorHAnsi" w:eastAsia="Arial" w:hAnsiTheme="minorHAnsi" w:cs="Arial"/>
          <w:color w:val="000000"/>
          <w:sz w:val="22"/>
          <w:szCs w:val="22"/>
        </w:rPr>
      </w:pPr>
    </w:p>
    <w:tbl>
      <w:tblPr>
        <w:tblStyle w:val="af1"/>
        <w:tblW w:w="9967" w:type="dxa"/>
        <w:tblInd w:w="0" w:type="dxa"/>
        <w:tblLayout w:type="fixed"/>
        <w:tblLook w:val="0400" w:firstRow="0" w:lastRow="0" w:firstColumn="0" w:lastColumn="0" w:noHBand="0" w:noVBand="1"/>
      </w:tblPr>
      <w:tblGrid>
        <w:gridCol w:w="1335"/>
        <w:gridCol w:w="6740"/>
        <w:gridCol w:w="851"/>
        <w:gridCol w:w="1041"/>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CIRUGÍA BUCO MAXILOFACIAL: Cirugía Menor Ambulatoria de baja complejidad</w:t>
            </w: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1"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105 MINUTOS 1,8 HORAS</w:t>
            </w: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de exámenes, programación de cirugía.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Cirugía buco maxilofacial.</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cirugía, retiro de suturas, según corresponda.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u otra Especialidad.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f2"/>
        <w:tblW w:w="9967" w:type="dxa"/>
        <w:tblInd w:w="0" w:type="dxa"/>
        <w:tblLayout w:type="fixed"/>
        <w:tblLook w:val="0400" w:firstRow="0" w:lastRow="0" w:firstColumn="0" w:lastColumn="0" w:noHBand="0" w:noVBand="1"/>
      </w:tblPr>
      <w:tblGrid>
        <w:gridCol w:w="1335"/>
        <w:gridCol w:w="6740"/>
        <w:gridCol w:w="851"/>
        <w:gridCol w:w="1041"/>
      </w:tblGrid>
      <w:tr w:rsidR="00A31BEA" w:rsidRPr="00887435">
        <w:trPr>
          <w:trHeight w:val="2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CIRUGÍA BUCO MAXILOFACIAL: Cirugía Menor Ambulatoria de mediana complejidad</w:t>
            </w: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1"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135 MINUTOS 2,3 HORAS</w:t>
            </w: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de exámenes, programación de cirugía.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Cirugía buco maxilofacial.</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90</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5"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CONSULTA REPETIDA</w:t>
            </w:r>
          </w:p>
        </w:tc>
        <w:tc>
          <w:tcPr>
            <w:tcW w:w="6740"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post cirugía, retiro de suturas, según corresponda.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u otra Especialidad.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1"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tbl>
      <w:tblPr>
        <w:tblStyle w:val="af3"/>
        <w:tblW w:w="9967" w:type="dxa"/>
        <w:tblInd w:w="0" w:type="dxa"/>
        <w:tblLayout w:type="fixed"/>
        <w:tblLook w:val="0400" w:firstRow="0" w:lastRow="0" w:firstColumn="0" w:lastColumn="0" w:noHBand="0" w:noVBand="1"/>
      </w:tblPr>
      <w:tblGrid>
        <w:gridCol w:w="1336"/>
        <w:gridCol w:w="6311"/>
        <w:gridCol w:w="1196"/>
        <w:gridCol w:w="1124"/>
      </w:tblGrid>
      <w:tr w:rsidR="00A31BEA" w:rsidRPr="00887435">
        <w:trPr>
          <w:trHeight w:val="2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CIRUGÍA BUCO MAXILOFACIAL: Cirugía Menor Ambulatoria de alta complejidad</w:t>
            </w:r>
          </w:p>
        </w:tc>
      </w:tr>
      <w:tr w:rsidR="00A31BEA" w:rsidRPr="00887435">
        <w:trPr>
          <w:trHeight w:val="20"/>
        </w:trPr>
        <w:tc>
          <w:tcPr>
            <w:tcW w:w="133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31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119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12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33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31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w:t>
            </w:r>
            <w:r w:rsidRPr="00887435">
              <w:rPr>
                <w:rFonts w:asciiTheme="minorHAnsi" w:eastAsia="Arial" w:hAnsiTheme="minorHAnsi" w:cs="Arial"/>
                <w:color w:val="000000"/>
                <w:sz w:val="22"/>
                <w:szCs w:val="22"/>
              </w:rPr>
              <w:t>l referencia a otras especialidades, registro clínico. Tiempo de aseo, desinfección y ventilación.</w:t>
            </w:r>
          </w:p>
        </w:tc>
        <w:tc>
          <w:tcPr>
            <w:tcW w:w="119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sz w:val="22"/>
                <w:szCs w:val="22"/>
              </w:rPr>
              <w:t>195 MINUTOS 3,3 HORAS</w:t>
            </w:r>
          </w:p>
        </w:tc>
      </w:tr>
      <w:tr w:rsidR="00A31BEA" w:rsidRPr="00887435">
        <w:trPr>
          <w:trHeight w:val="20"/>
        </w:trPr>
        <w:tc>
          <w:tcPr>
            <w:tcW w:w="133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31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de exámenes, programación de cirugía. Tiempo de aseo, desinfección y ventilación.</w:t>
            </w:r>
          </w:p>
        </w:tc>
        <w:tc>
          <w:tcPr>
            <w:tcW w:w="119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31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Cirugía buco maxilofacial.</w:t>
            </w:r>
          </w:p>
        </w:tc>
        <w:tc>
          <w:tcPr>
            <w:tcW w:w="119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120</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31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post cirugía, retiro de suturas según corresponda.  Tiempo de aseo, desinfección y ventilación.</w:t>
            </w:r>
          </w:p>
        </w:tc>
        <w:tc>
          <w:tcPr>
            <w:tcW w:w="119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36"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31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Segundo control post cirugía. Realizar la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con indicaciones de seguimiento u otra Especialidad.  Tiempo de aseo, desinfección y ventilación.</w:t>
            </w:r>
          </w:p>
        </w:tc>
        <w:tc>
          <w:tcPr>
            <w:tcW w:w="1196"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124"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887435">
      <w:pPr>
        <w:spacing w:after="160" w:line="259" w:lineRule="auto"/>
        <w:rPr>
          <w:rFonts w:asciiTheme="minorHAnsi" w:eastAsia="Arial" w:hAnsiTheme="minorHAnsi" w:cs="Arial"/>
          <w:sz w:val="22"/>
          <w:szCs w:val="22"/>
        </w:rPr>
      </w:pPr>
      <w:r w:rsidRPr="00887435">
        <w:rPr>
          <w:rFonts w:asciiTheme="minorHAnsi" w:hAnsiTheme="minorHAnsi"/>
          <w:sz w:val="22"/>
          <w:szCs w:val="22"/>
        </w:rPr>
        <w:br w:type="page"/>
      </w:r>
    </w:p>
    <w:p w:rsidR="00A31BEA" w:rsidRPr="00887435" w:rsidRDefault="00887435">
      <w:pP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lastRenderedPageBreak/>
        <w:t>PATOLOGÍA ORAL</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4472C4"/>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Estudio clínico de lesiones de la mucosa bucal, ósea, glándulas salivales </w:t>
      </w:r>
    </w:p>
    <w:p w:rsidR="00A31BEA" w:rsidRPr="00887435" w:rsidRDefault="00887435">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Estudio histopatológico </w:t>
      </w:r>
    </w:p>
    <w:p w:rsidR="00A31BEA" w:rsidRPr="00887435" w:rsidRDefault="00887435">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Obtención de muestra citológica</w:t>
      </w:r>
    </w:p>
    <w:p w:rsidR="00A31BEA" w:rsidRPr="00887435" w:rsidRDefault="00887435">
      <w:pPr>
        <w:numPr>
          <w:ilvl w:val="0"/>
          <w:numId w:val="2"/>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Sialometría</w:t>
      </w:r>
      <w:proofErr w:type="spellEnd"/>
      <w:r w:rsidRPr="00887435">
        <w:rPr>
          <w:rFonts w:asciiTheme="minorHAnsi" w:eastAsia="Arial" w:hAnsiTheme="minorHAnsi" w:cs="Arial"/>
          <w:color w:val="000000"/>
          <w:sz w:val="22"/>
          <w:szCs w:val="22"/>
        </w:rPr>
        <w:t xml:space="preserve"> </w:t>
      </w:r>
    </w:p>
    <w:p w:rsidR="00A31BEA" w:rsidRPr="00887435" w:rsidRDefault="00887435">
      <w:pPr>
        <w:numPr>
          <w:ilvl w:val="0"/>
          <w:numId w:val="2"/>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Terapia farmacológica de infecciones y/o lesiones del territorio buco maxilofacial</w:t>
      </w:r>
    </w:p>
    <w:p w:rsidR="00A31BEA" w:rsidRPr="00887435" w:rsidRDefault="00A31BEA">
      <w:pPr>
        <w:pBdr>
          <w:top w:val="nil"/>
          <w:left w:val="nil"/>
          <w:bottom w:val="nil"/>
          <w:right w:val="nil"/>
          <w:between w:val="nil"/>
        </w:pBdr>
        <w:ind w:left="720"/>
        <w:jc w:val="both"/>
        <w:rPr>
          <w:rFonts w:asciiTheme="minorHAnsi" w:eastAsia="Arial" w:hAnsiTheme="minorHAnsi" w:cs="Arial"/>
          <w:color w:val="000000"/>
          <w:sz w:val="22"/>
          <w:szCs w:val="22"/>
        </w:rPr>
      </w:pPr>
    </w:p>
    <w:tbl>
      <w:tblPr>
        <w:tblStyle w:val="af4"/>
        <w:tblW w:w="9967" w:type="dxa"/>
        <w:tblInd w:w="0" w:type="dxa"/>
        <w:tblLayout w:type="fixed"/>
        <w:tblLook w:val="0400" w:firstRow="0" w:lastRow="0" w:firstColumn="0" w:lastColumn="0" w:noHBand="0" w:noVBand="1"/>
      </w:tblPr>
      <w:tblGrid>
        <w:gridCol w:w="1312"/>
        <w:gridCol w:w="6743"/>
        <w:gridCol w:w="849"/>
        <w:gridCol w:w="1063"/>
      </w:tblGrid>
      <w:tr w:rsidR="00A31BEA" w:rsidRPr="00887435">
        <w:trPr>
          <w:trHeight w:val="39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PATOLOGÍA ORAL Y MAXILOFACIAL: Lesiones que requieren tratamiento farmacológico o fitoterapia</w:t>
            </w: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6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63"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150 MINUTOS 2,5 HORAS</w:t>
            </w: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evaluación de exámenes, explicación a paciente sobre plan de tratamiento.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6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Indicación de tratamiento farmacológico.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6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evolución 1.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6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evolución 2.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6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evolución 3.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6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12"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7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u otra Especialidad con indicaciones de seguimiento. Tiempo de aseo, desinfección y ventilación.</w:t>
            </w:r>
          </w:p>
        </w:tc>
        <w:tc>
          <w:tcPr>
            <w:tcW w:w="84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6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A31BEA">
      <w:pPr>
        <w:jc w:val="both"/>
        <w:rPr>
          <w:rFonts w:asciiTheme="minorHAnsi" w:eastAsia="Arial" w:hAnsiTheme="minorHAnsi" w:cs="Arial"/>
          <w:sz w:val="22"/>
          <w:szCs w:val="22"/>
        </w:rPr>
      </w:pPr>
    </w:p>
    <w:tbl>
      <w:tblPr>
        <w:tblStyle w:val="af5"/>
        <w:tblW w:w="9967" w:type="dxa"/>
        <w:tblInd w:w="0" w:type="dxa"/>
        <w:tblLayout w:type="fixed"/>
        <w:tblLook w:val="0400" w:firstRow="0" w:lastRow="0" w:firstColumn="0" w:lastColumn="0" w:noHBand="0" w:noVBand="1"/>
      </w:tblPr>
      <w:tblGrid>
        <w:gridCol w:w="1348"/>
        <w:gridCol w:w="6664"/>
        <w:gridCol w:w="862"/>
        <w:gridCol w:w="1093"/>
      </w:tblGrid>
      <w:tr w:rsidR="00A31BEA" w:rsidRPr="00887435">
        <w:trPr>
          <w:trHeight w:val="2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PATOLOGÍA ORAL Y MAXILOFACIAL: Lesiones que requieren realización de procedimientos (</w:t>
            </w:r>
            <w:proofErr w:type="spellStart"/>
            <w:r w:rsidRPr="00887435">
              <w:rPr>
                <w:rFonts w:asciiTheme="minorHAnsi" w:eastAsia="Arial" w:hAnsiTheme="minorHAnsi" w:cs="Arial"/>
                <w:b/>
                <w:color w:val="FFFFFF"/>
                <w:sz w:val="22"/>
                <w:szCs w:val="22"/>
              </w:rPr>
              <w:t>sialometría</w:t>
            </w:r>
            <w:proofErr w:type="spellEnd"/>
            <w:r w:rsidRPr="00887435">
              <w:rPr>
                <w:rFonts w:asciiTheme="minorHAnsi" w:eastAsia="Arial" w:hAnsiTheme="minorHAnsi" w:cs="Arial"/>
                <w:b/>
                <w:color w:val="FFFFFF"/>
                <w:sz w:val="22"/>
                <w:szCs w:val="22"/>
              </w:rPr>
              <w:t>, obtención de citología, entre otros)</w:t>
            </w:r>
          </w:p>
        </w:tc>
      </w:tr>
      <w:tr w:rsidR="00A31BEA" w:rsidRPr="00887435">
        <w:trPr>
          <w:trHeight w:val="20"/>
        </w:trPr>
        <w:tc>
          <w:tcPr>
            <w:tcW w:w="1348"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66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6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9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348"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66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6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93"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110 MINUTOS 1,8 HORAS</w:t>
            </w:r>
          </w:p>
        </w:tc>
      </w:tr>
      <w:tr w:rsidR="00A31BEA" w:rsidRPr="00887435">
        <w:trPr>
          <w:trHeight w:val="20"/>
        </w:trPr>
        <w:tc>
          <w:tcPr>
            <w:tcW w:w="1348"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w:t>
            </w:r>
            <w:r w:rsidRPr="00887435">
              <w:rPr>
                <w:rFonts w:asciiTheme="minorHAnsi" w:eastAsia="Arial" w:hAnsiTheme="minorHAnsi" w:cs="Arial"/>
                <w:color w:val="000000"/>
                <w:sz w:val="22"/>
                <w:szCs w:val="22"/>
              </w:rPr>
              <w:t>DA</w:t>
            </w:r>
          </w:p>
        </w:tc>
        <w:tc>
          <w:tcPr>
            <w:tcW w:w="666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evaluación de exámenes, explicación a paciente sobre plan de tratamiento.  Tiempo de aseo, desinfección y ventilación.</w:t>
            </w:r>
          </w:p>
        </w:tc>
        <w:tc>
          <w:tcPr>
            <w:tcW w:w="86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9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48"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66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Procedimiento. Tiempo de aseo, desinfección y ventilación.</w:t>
            </w:r>
          </w:p>
        </w:tc>
        <w:tc>
          <w:tcPr>
            <w:tcW w:w="86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9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48"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6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post procedimiento. Tiempo de aseo, desinfección y ventilación.</w:t>
            </w:r>
          </w:p>
        </w:tc>
        <w:tc>
          <w:tcPr>
            <w:tcW w:w="86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9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348"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664"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de evolución.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u otra Especialidad con indicaciones de seguimiento. Tiempo de aseo, desinfección y ventilación.</w:t>
            </w:r>
          </w:p>
        </w:tc>
        <w:tc>
          <w:tcPr>
            <w:tcW w:w="86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20</w:t>
            </w:r>
          </w:p>
        </w:tc>
        <w:tc>
          <w:tcPr>
            <w:tcW w:w="1093"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887435" w:rsidP="00887435">
      <w:pPr>
        <w:spacing w:after="160" w:line="259" w:lineRule="auto"/>
        <w:rPr>
          <w:rFonts w:asciiTheme="minorHAnsi" w:eastAsia="Arial" w:hAnsiTheme="minorHAnsi" w:cs="Arial"/>
          <w:b/>
          <w:color w:val="4472C4"/>
          <w:sz w:val="22"/>
          <w:szCs w:val="22"/>
        </w:rPr>
      </w:pPr>
      <w:r w:rsidRPr="00887435">
        <w:rPr>
          <w:rFonts w:asciiTheme="minorHAnsi" w:hAnsiTheme="minorHAnsi"/>
          <w:sz w:val="22"/>
          <w:szCs w:val="22"/>
        </w:rPr>
        <w:br w:type="page"/>
      </w:r>
      <w:bookmarkStart w:id="2" w:name="_GoBack"/>
      <w:bookmarkEnd w:id="2"/>
      <w:r w:rsidRPr="00887435">
        <w:rPr>
          <w:rFonts w:asciiTheme="minorHAnsi" w:eastAsia="Arial" w:hAnsiTheme="minorHAnsi" w:cs="Arial"/>
          <w:b/>
          <w:color w:val="4472C4"/>
          <w:sz w:val="22"/>
          <w:szCs w:val="22"/>
        </w:rPr>
        <w:lastRenderedPageBreak/>
        <w:t xml:space="preserve">TRASTORNOS TEMPOROMANDIBULARES Y DOLOR OROFACIAL </w:t>
      </w:r>
    </w:p>
    <w:p w:rsidR="00A31BEA" w:rsidRPr="00887435" w:rsidRDefault="00A31BEA">
      <w:pPr>
        <w:pBdr>
          <w:top w:val="nil"/>
          <w:left w:val="nil"/>
          <w:bottom w:val="nil"/>
          <w:right w:val="nil"/>
          <w:between w:val="nil"/>
        </w:pBdr>
        <w:ind w:left="644"/>
        <w:jc w:val="both"/>
        <w:rPr>
          <w:rFonts w:asciiTheme="minorHAnsi" w:eastAsia="Arial" w:hAnsiTheme="minorHAnsi" w:cs="Arial"/>
          <w:b/>
          <w:color w:val="4472C4"/>
          <w:sz w:val="22"/>
          <w:szCs w:val="22"/>
        </w:rPr>
      </w:pPr>
    </w:p>
    <w:p w:rsidR="00A31BEA" w:rsidRPr="00887435" w:rsidRDefault="00887435">
      <w:pPr>
        <w:jc w:val="both"/>
        <w:rPr>
          <w:rFonts w:asciiTheme="minorHAnsi" w:eastAsia="Arial" w:hAnsiTheme="minorHAnsi" w:cs="Arial"/>
          <w:b/>
          <w:sz w:val="22"/>
          <w:szCs w:val="22"/>
        </w:rPr>
      </w:pPr>
      <w:r w:rsidRPr="00887435">
        <w:rPr>
          <w:rFonts w:asciiTheme="minorHAnsi" w:eastAsia="Arial" w:hAnsiTheme="minorHAnsi" w:cs="Arial"/>
          <w:b/>
          <w:sz w:val="22"/>
          <w:szCs w:val="22"/>
        </w:rPr>
        <w:t>Actividades</w:t>
      </w:r>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Confección, ajuste y rebasado de férula </w:t>
      </w:r>
      <w:proofErr w:type="spellStart"/>
      <w:r w:rsidRPr="00887435">
        <w:rPr>
          <w:rFonts w:asciiTheme="minorHAnsi" w:eastAsia="Arial" w:hAnsiTheme="minorHAnsi" w:cs="Arial"/>
          <w:color w:val="000000"/>
          <w:sz w:val="22"/>
          <w:szCs w:val="22"/>
        </w:rPr>
        <w:t>oclusal</w:t>
      </w:r>
      <w:proofErr w:type="spellEnd"/>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Terapia farmacológica</w:t>
      </w:r>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Terapia </w:t>
      </w:r>
      <w:proofErr w:type="spellStart"/>
      <w:r w:rsidRPr="00887435">
        <w:rPr>
          <w:rFonts w:asciiTheme="minorHAnsi" w:eastAsia="Arial" w:hAnsiTheme="minorHAnsi" w:cs="Arial"/>
          <w:color w:val="000000"/>
          <w:sz w:val="22"/>
          <w:szCs w:val="22"/>
        </w:rPr>
        <w:t>bioconductual</w:t>
      </w:r>
      <w:proofErr w:type="spellEnd"/>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Fisioterapia</w:t>
      </w:r>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Infiltración </w:t>
      </w:r>
      <w:proofErr w:type="spellStart"/>
      <w:r w:rsidRPr="00887435">
        <w:rPr>
          <w:rFonts w:asciiTheme="minorHAnsi" w:eastAsia="Arial" w:hAnsiTheme="minorHAnsi" w:cs="Arial"/>
          <w:color w:val="000000"/>
          <w:sz w:val="22"/>
          <w:szCs w:val="22"/>
        </w:rPr>
        <w:t>intra</w:t>
      </w:r>
      <w:proofErr w:type="spellEnd"/>
      <w:r w:rsidRPr="00887435">
        <w:rPr>
          <w:rFonts w:asciiTheme="minorHAnsi" w:eastAsia="Arial" w:hAnsiTheme="minorHAnsi" w:cs="Arial"/>
          <w:color w:val="000000"/>
          <w:sz w:val="22"/>
          <w:szCs w:val="22"/>
        </w:rPr>
        <w:t xml:space="preserve"> y </w:t>
      </w:r>
      <w:proofErr w:type="spellStart"/>
      <w:r w:rsidRPr="00887435">
        <w:rPr>
          <w:rFonts w:asciiTheme="minorHAnsi" w:eastAsia="Arial" w:hAnsiTheme="minorHAnsi" w:cs="Arial"/>
          <w:color w:val="000000"/>
          <w:sz w:val="22"/>
          <w:szCs w:val="22"/>
        </w:rPr>
        <w:t>periarticular</w:t>
      </w:r>
      <w:proofErr w:type="spellEnd"/>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proofErr w:type="spellStart"/>
      <w:r w:rsidRPr="00887435">
        <w:rPr>
          <w:rFonts w:asciiTheme="minorHAnsi" w:eastAsia="Arial" w:hAnsiTheme="minorHAnsi" w:cs="Arial"/>
          <w:color w:val="000000"/>
          <w:sz w:val="22"/>
          <w:szCs w:val="22"/>
        </w:rPr>
        <w:t>Artrocentesis</w:t>
      </w:r>
      <w:proofErr w:type="spellEnd"/>
      <w:r w:rsidRPr="00887435">
        <w:rPr>
          <w:rFonts w:asciiTheme="minorHAnsi" w:eastAsia="Arial" w:hAnsiTheme="minorHAnsi" w:cs="Arial"/>
          <w:color w:val="000000"/>
          <w:sz w:val="22"/>
          <w:szCs w:val="22"/>
        </w:rPr>
        <w:t xml:space="preserve"> en Articulación </w:t>
      </w:r>
      <w:proofErr w:type="spellStart"/>
      <w:r w:rsidRPr="00887435">
        <w:rPr>
          <w:rFonts w:asciiTheme="minorHAnsi" w:eastAsia="Arial" w:hAnsiTheme="minorHAnsi" w:cs="Arial"/>
          <w:color w:val="000000"/>
          <w:sz w:val="22"/>
          <w:szCs w:val="22"/>
        </w:rPr>
        <w:t>temporomandibular</w:t>
      </w:r>
      <w:proofErr w:type="spellEnd"/>
      <w:r w:rsidRPr="00887435">
        <w:rPr>
          <w:rFonts w:asciiTheme="minorHAnsi" w:eastAsia="Arial" w:hAnsiTheme="minorHAnsi" w:cs="Arial"/>
          <w:color w:val="000000"/>
          <w:sz w:val="22"/>
          <w:szCs w:val="22"/>
        </w:rPr>
        <w:t xml:space="preserve"> (ATM)</w:t>
      </w:r>
    </w:p>
    <w:p w:rsidR="00A31BEA" w:rsidRPr="00887435" w:rsidRDefault="00887435">
      <w:pPr>
        <w:numPr>
          <w:ilvl w:val="0"/>
          <w:numId w:val="3"/>
        </w:numPr>
        <w:pBdr>
          <w:top w:val="nil"/>
          <w:left w:val="nil"/>
          <w:bottom w:val="nil"/>
          <w:right w:val="nil"/>
          <w:between w:val="nil"/>
        </w:pBd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Bloqueo Anestésico y/o Medicamentoso</w:t>
      </w:r>
    </w:p>
    <w:p w:rsidR="00A31BEA" w:rsidRPr="00887435" w:rsidRDefault="00A31BEA">
      <w:pPr>
        <w:pBdr>
          <w:top w:val="nil"/>
          <w:left w:val="nil"/>
          <w:bottom w:val="nil"/>
          <w:right w:val="nil"/>
          <w:between w:val="nil"/>
        </w:pBdr>
        <w:ind w:left="1080"/>
        <w:jc w:val="both"/>
        <w:rPr>
          <w:rFonts w:asciiTheme="minorHAnsi" w:eastAsia="Arial" w:hAnsiTheme="minorHAnsi" w:cs="Arial"/>
          <w:color w:val="000000"/>
          <w:sz w:val="22"/>
          <w:szCs w:val="22"/>
        </w:rPr>
      </w:pPr>
    </w:p>
    <w:tbl>
      <w:tblPr>
        <w:tblStyle w:val="af6"/>
        <w:tblW w:w="9967" w:type="dxa"/>
        <w:tblInd w:w="0" w:type="dxa"/>
        <w:tblLayout w:type="fixed"/>
        <w:tblLook w:val="0400" w:firstRow="0" w:lastRow="0" w:firstColumn="0" w:lastColumn="0" w:noHBand="0" w:noVBand="1"/>
      </w:tblPr>
      <w:tblGrid>
        <w:gridCol w:w="1194"/>
        <w:gridCol w:w="6879"/>
        <w:gridCol w:w="851"/>
        <w:gridCol w:w="1043"/>
      </w:tblGrid>
      <w:tr w:rsidR="00A31BEA" w:rsidRPr="00887435">
        <w:trPr>
          <w:trHeight w:val="300"/>
        </w:trPr>
        <w:tc>
          <w:tcPr>
            <w:tcW w:w="9967" w:type="dxa"/>
            <w:gridSpan w:val="4"/>
            <w:tcBorders>
              <w:top w:val="single" w:sz="4" w:space="0" w:color="000000"/>
              <w:left w:val="single" w:sz="4" w:space="0" w:color="000000"/>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TRASTORNOS TEMPOROMANDIBULARES Y DOLOR OROFACIAL</w:t>
            </w: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3"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3" w:type="dxa"/>
            <w:vMerge w:val="restart"/>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330 MINUTOS 5,5 HORAS</w:t>
            </w: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Examen clínico funcional musculo esquelético del sistema masticatorio, evaluación cervical y/o examen neurológico sensitivo </w:t>
            </w:r>
            <w:proofErr w:type="spellStart"/>
            <w:r w:rsidRPr="00887435">
              <w:rPr>
                <w:rFonts w:asciiTheme="minorHAnsi" w:eastAsia="Arial" w:hAnsiTheme="minorHAnsi" w:cs="Arial"/>
                <w:color w:val="000000"/>
                <w:sz w:val="22"/>
                <w:szCs w:val="22"/>
              </w:rPr>
              <w:t>trigeminal</w:t>
            </w:r>
            <w:proofErr w:type="spellEnd"/>
            <w:r w:rsidRPr="00887435">
              <w:rPr>
                <w:rFonts w:asciiTheme="minorHAnsi" w:eastAsia="Arial" w:hAnsiTheme="minorHAnsi" w:cs="Arial"/>
                <w:color w:val="000000"/>
                <w:sz w:val="22"/>
                <w:szCs w:val="22"/>
              </w:rPr>
              <w:t>. Bloqueo diagnóstico.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Toma de Impresiones para Ortopedia- Prescripción farmacológica y explicación de posología, terapia </w:t>
            </w:r>
            <w:proofErr w:type="spellStart"/>
            <w:r w:rsidRPr="00887435">
              <w:rPr>
                <w:rFonts w:asciiTheme="minorHAnsi" w:eastAsia="Arial" w:hAnsiTheme="minorHAnsi" w:cs="Arial"/>
                <w:color w:val="000000"/>
                <w:sz w:val="22"/>
                <w:szCs w:val="22"/>
              </w:rPr>
              <w:t>bioconductual</w:t>
            </w:r>
            <w:proofErr w:type="spellEnd"/>
            <w:r w:rsidRPr="00887435">
              <w:rPr>
                <w:rFonts w:asciiTheme="minorHAnsi" w:eastAsia="Arial" w:hAnsiTheme="minorHAnsi" w:cs="Arial"/>
                <w:color w:val="000000"/>
                <w:sz w:val="22"/>
                <w:szCs w:val="22"/>
              </w:rPr>
              <w:t>.</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15</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Confección, ajuste y rebasado de férula </w:t>
            </w:r>
            <w:proofErr w:type="spellStart"/>
            <w:r w:rsidRPr="00887435">
              <w:rPr>
                <w:rFonts w:asciiTheme="minorHAnsi" w:eastAsia="Arial" w:hAnsiTheme="minorHAnsi" w:cs="Arial"/>
                <w:color w:val="000000"/>
                <w:sz w:val="22"/>
                <w:szCs w:val="22"/>
              </w:rPr>
              <w:t>oclusal</w:t>
            </w:r>
            <w:proofErr w:type="spellEnd"/>
            <w:r w:rsidRPr="00887435">
              <w:rPr>
                <w:rFonts w:asciiTheme="minorHAnsi" w:eastAsia="Arial" w:hAnsiTheme="minorHAnsi" w:cs="Arial"/>
                <w:color w:val="000000"/>
                <w:sz w:val="22"/>
                <w:szCs w:val="22"/>
              </w:rPr>
              <w:t xml:space="preserve"> a partir de estampado o férula </w:t>
            </w:r>
            <w:proofErr w:type="spellStart"/>
            <w:r w:rsidRPr="00887435">
              <w:rPr>
                <w:rFonts w:asciiTheme="minorHAnsi" w:eastAsia="Arial" w:hAnsiTheme="minorHAnsi" w:cs="Arial"/>
                <w:color w:val="000000"/>
                <w:sz w:val="22"/>
                <w:szCs w:val="22"/>
              </w:rPr>
              <w:t>oclusal</w:t>
            </w:r>
            <w:proofErr w:type="spellEnd"/>
            <w:r w:rsidRPr="00887435">
              <w:rPr>
                <w:rFonts w:asciiTheme="minorHAnsi" w:eastAsia="Arial" w:hAnsiTheme="minorHAnsi" w:cs="Arial"/>
                <w:color w:val="000000"/>
                <w:sz w:val="22"/>
                <w:szCs w:val="22"/>
              </w:rPr>
              <w:t xml:space="preserve"> de laboratorio. Sesión de bloqueo anestésico o medicamentoso. Fisioterapia. Infiltración. </w:t>
            </w:r>
            <w:proofErr w:type="spellStart"/>
            <w:r w:rsidRPr="00887435">
              <w:rPr>
                <w:rFonts w:asciiTheme="minorHAnsi" w:eastAsia="Arial" w:hAnsiTheme="minorHAnsi" w:cs="Arial"/>
                <w:color w:val="000000"/>
                <w:sz w:val="22"/>
                <w:szCs w:val="22"/>
              </w:rPr>
              <w:t>Artrocentesis</w:t>
            </w:r>
            <w:proofErr w:type="spellEnd"/>
            <w:r w:rsidRPr="00887435">
              <w:rPr>
                <w:rFonts w:asciiTheme="minorHAnsi" w:eastAsia="Arial" w:hAnsiTheme="minorHAnsi" w:cs="Arial"/>
                <w:color w:val="000000"/>
                <w:sz w:val="22"/>
                <w:szCs w:val="22"/>
              </w:rPr>
              <w:t xml:space="preserve"> de Articulación </w:t>
            </w:r>
            <w:proofErr w:type="spellStart"/>
            <w:r w:rsidRPr="00887435">
              <w:rPr>
                <w:rFonts w:asciiTheme="minorHAnsi" w:eastAsia="Arial" w:hAnsiTheme="minorHAnsi" w:cs="Arial"/>
                <w:color w:val="000000"/>
                <w:sz w:val="22"/>
                <w:szCs w:val="22"/>
              </w:rPr>
              <w:t>Temporomandibular</w:t>
            </w:r>
            <w:proofErr w:type="spellEnd"/>
            <w:r w:rsidRPr="00887435">
              <w:rPr>
                <w:rFonts w:asciiTheme="minorHAnsi" w:eastAsia="Arial" w:hAnsiTheme="minorHAnsi" w:cs="Arial"/>
                <w:color w:val="000000"/>
                <w:sz w:val="22"/>
                <w:szCs w:val="22"/>
              </w:rPr>
              <w:t xml:space="preserve"> (ATM) unilateral o bilateral. S</w:t>
            </w:r>
            <w:r w:rsidRPr="00887435">
              <w:rPr>
                <w:rFonts w:asciiTheme="minorHAnsi" w:eastAsia="Arial" w:hAnsiTheme="minorHAnsi" w:cs="Arial"/>
                <w:color w:val="000000"/>
                <w:sz w:val="22"/>
                <w:szCs w:val="22"/>
              </w:rPr>
              <w:t>e sugieren 2 controles de 30 minutos.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90</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CONSULTA REPETIDA </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Confección, ajuste y rebasado de férula </w:t>
            </w:r>
            <w:proofErr w:type="spellStart"/>
            <w:r w:rsidRPr="00887435">
              <w:rPr>
                <w:rFonts w:asciiTheme="minorHAnsi" w:eastAsia="Arial" w:hAnsiTheme="minorHAnsi" w:cs="Arial"/>
                <w:color w:val="000000"/>
                <w:sz w:val="22"/>
                <w:szCs w:val="22"/>
              </w:rPr>
              <w:t>oclusal</w:t>
            </w:r>
            <w:proofErr w:type="spellEnd"/>
            <w:r w:rsidRPr="00887435">
              <w:rPr>
                <w:rFonts w:asciiTheme="minorHAnsi" w:eastAsia="Arial" w:hAnsiTheme="minorHAnsi" w:cs="Arial"/>
                <w:color w:val="000000"/>
                <w:sz w:val="22"/>
                <w:szCs w:val="22"/>
              </w:rPr>
              <w:t xml:space="preserve"> a partir de estampado o férula </w:t>
            </w:r>
            <w:proofErr w:type="spellStart"/>
            <w:r w:rsidRPr="00887435">
              <w:rPr>
                <w:rFonts w:asciiTheme="minorHAnsi" w:eastAsia="Arial" w:hAnsiTheme="minorHAnsi" w:cs="Arial"/>
                <w:color w:val="000000"/>
                <w:sz w:val="22"/>
                <w:szCs w:val="22"/>
              </w:rPr>
              <w:t>oclusal</w:t>
            </w:r>
            <w:proofErr w:type="spellEnd"/>
            <w:r w:rsidRPr="00887435">
              <w:rPr>
                <w:rFonts w:asciiTheme="minorHAnsi" w:eastAsia="Arial" w:hAnsiTheme="minorHAnsi" w:cs="Arial"/>
                <w:color w:val="000000"/>
                <w:sz w:val="22"/>
                <w:szCs w:val="22"/>
              </w:rPr>
              <w:t xml:space="preserve"> de laboratorio. Sesión de bloqueo anestésico o medicamentoso. F</w:t>
            </w:r>
            <w:r w:rsidRPr="00887435">
              <w:rPr>
                <w:rFonts w:asciiTheme="minorHAnsi" w:eastAsia="Arial" w:hAnsiTheme="minorHAnsi" w:cs="Arial"/>
                <w:color w:val="000000"/>
                <w:sz w:val="22"/>
                <w:szCs w:val="22"/>
              </w:rPr>
              <w:t xml:space="preserve">isioterapia. Infiltración. </w:t>
            </w:r>
            <w:proofErr w:type="spellStart"/>
            <w:r w:rsidRPr="00887435">
              <w:rPr>
                <w:rFonts w:asciiTheme="minorHAnsi" w:eastAsia="Arial" w:hAnsiTheme="minorHAnsi" w:cs="Arial"/>
                <w:color w:val="000000"/>
                <w:sz w:val="22"/>
                <w:szCs w:val="22"/>
              </w:rPr>
              <w:t>Artrocentesis</w:t>
            </w:r>
            <w:proofErr w:type="spellEnd"/>
            <w:r w:rsidRPr="00887435">
              <w:rPr>
                <w:rFonts w:asciiTheme="minorHAnsi" w:eastAsia="Arial" w:hAnsiTheme="minorHAnsi" w:cs="Arial"/>
                <w:color w:val="000000"/>
                <w:sz w:val="22"/>
                <w:szCs w:val="22"/>
              </w:rPr>
              <w:t xml:space="preserve"> de Articulación </w:t>
            </w:r>
            <w:proofErr w:type="spellStart"/>
            <w:r w:rsidRPr="00887435">
              <w:rPr>
                <w:rFonts w:asciiTheme="minorHAnsi" w:eastAsia="Arial" w:hAnsiTheme="minorHAnsi" w:cs="Arial"/>
                <w:color w:val="000000"/>
                <w:sz w:val="22"/>
                <w:szCs w:val="22"/>
              </w:rPr>
              <w:t>Temporomandibular</w:t>
            </w:r>
            <w:proofErr w:type="spellEnd"/>
            <w:r w:rsidRPr="00887435">
              <w:rPr>
                <w:rFonts w:asciiTheme="minorHAnsi" w:eastAsia="Arial" w:hAnsiTheme="minorHAnsi" w:cs="Arial"/>
                <w:color w:val="000000"/>
                <w:sz w:val="22"/>
                <w:szCs w:val="22"/>
              </w:rPr>
              <w:t xml:space="preserve"> (ATM) unilateral o bilateral. Se sugieren 2 controles de 30 minutos.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Desgaste selectivo. Reevaluación funcional y de dolor. Medición de Rangos Mandibulares. Ajuste o cambio de terapia farmacológica. Se sugieren 3 controles de 20 minutos.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Control en 3 Meses.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94"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87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en 6 Meses. Realizar </w:t>
            </w:r>
            <w:proofErr w:type="spellStart"/>
            <w:r w:rsidRPr="00887435">
              <w:rPr>
                <w:rFonts w:asciiTheme="minorHAnsi" w:eastAsia="Arial" w:hAnsiTheme="minorHAnsi" w:cs="Arial"/>
                <w:color w:val="000000"/>
                <w:sz w:val="22"/>
                <w:szCs w:val="22"/>
              </w:rPr>
              <w:t>Contrarreferencia</w:t>
            </w:r>
            <w:proofErr w:type="spellEnd"/>
            <w:r w:rsidRPr="00887435">
              <w:rPr>
                <w:rFonts w:asciiTheme="minorHAnsi" w:eastAsia="Arial" w:hAnsiTheme="minorHAnsi" w:cs="Arial"/>
                <w:color w:val="000000"/>
                <w:sz w:val="22"/>
                <w:szCs w:val="22"/>
              </w:rPr>
              <w:t xml:space="preserve"> a Atención Primaria u otra Especialidad con indicaciones de seguimiento. Tiempo de aseo, desinfección y ventilación.</w:t>
            </w:r>
          </w:p>
        </w:tc>
        <w:tc>
          <w:tcPr>
            <w:tcW w:w="85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3" w:type="dxa"/>
            <w:vMerge/>
            <w:tcBorders>
              <w:top w:val="nil"/>
              <w:left w:val="single" w:sz="4" w:space="0" w:color="000000"/>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sz w:val="22"/>
          <w:szCs w:val="22"/>
        </w:rPr>
      </w:pPr>
    </w:p>
    <w:p w:rsidR="00A31BEA" w:rsidRPr="00887435" w:rsidRDefault="00887435">
      <w:pPr>
        <w:jc w:val="both"/>
        <w:rPr>
          <w:rFonts w:asciiTheme="minorHAnsi" w:eastAsia="Arial" w:hAnsiTheme="minorHAnsi" w:cs="Arial"/>
          <w:b/>
          <w:color w:val="4472C4"/>
          <w:sz w:val="22"/>
          <w:szCs w:val="22"/>
        </w:rPr>
      </w:pPr>
      <w:r w:rsidRPr="00887435">
        <w:rPr>
          <w:rFonts w:asciiTheme="minorHAnsi" w:eastAsia="Arial" w:hAnsiTheme="minorHAnsi" w:cs="Arial"/>
          <w:b/>
          <w:color w:val="4472C4"/>
          <w:sz w:val="22"/>
          <w:szCs w:val="22"/>
        </w:rPr>
        <w:t>OPERATORIA</w:t>
      </w:r>
    </w:p>
    <w:p w:rsidR="00A31BEA" w:rsidRPr="00887435" w:rsidRDefault="00A31BEA">
      <w:pPr>
        <w:jc w:val="both"/>
        <w:rPr>
          <w:rFonts w:asciiTheme="minorHAnsi" w:eastAsia="Arial" w:hAnsiTheme="minorHAnsi" w:cs="Arial"/>
          <w:b/>
          <w:sz w:val="22"/>
          <w:szCs w:val="22"/>
        </w:rPr>
      </w:pPr>
    </w:p>
    <w:tbl>
      <w:tblPr>
        <w:tblStyle w:val="af7"/>
        <w:tblW w:w="9972" w:type="dxa"/>
        <w:tblInd w:w="0" w:type="dxa"/>
        <w:tblLayout w:type="fixed"/>
        <w:tblLook w:val="0400" w:firstRow="0" w:lastRow="0" w:firstColumn="0" w:lastColumn="0" w:noHBand="0" w:noVBand="1"/>
      </w:tblPr>
      <w:tblGrid>
        <w:gridCol w:w="1140"/>
        <w:gridCol w:w="6939"/>
        <w:gridCol w:w="852"/>
        <w:gridCol w:w="1041"/>
      </w:tblGrid>
      <w:tr w:rsidR="00A31BEA" w:rsidRPr="00887435">
        <w:trPr>
          <w:trHeight w:val="300"/>
        </w:trPr>
        <w:tc>
          <w:tcPr>
            <w:tcW w:w="9972" w:type="dxa"/>
            <w:gridSpan w:val="4"/>
            <w:tcBorders>
              <w:top w:val="single" w:sz="4" w:space="0" w:color="000000"/>
              <w:left w:val="nil"/>
              <w:bottom w:val="single" w:sz="4" w:space="0" w:color="000000"/>
              <w:right w:val="nil"/>
            </w:tcBorders>
            <w:shd w:val="clear" w:color="auto" w:fill="44546A"/>
            <w:vAlign w:val="center"/>
          </w:tcPr>
          <w:p w:rsidR="00A31BEA" w:rsidRPr="00887435" w:rsidRDefault="00887435">
            <w:pPr>
              <w:jc w:val="both"/>
              <w:rPr>
                <w:rFonts w:asciiTheme="minorHAnsi" w:eastAsia="Arial" w:hAnsiTheme="minorHAnsi" w:cs="Arial"/>
                <w:b/>
                <w:color w:val="FFFFFF"/>
                <w:sz w:val="22"/>
                <w:szCs w:val="22"/>
              </w:rPr>
            </w:pPr>
            <w:r w:rsidRPr="00887435">
              <w:rPr>
                <w:rFonts w:asciiTheme="minorHAnsi" w:eastAsia="Arial" w:hAnsiTheme="minorHAnsi" w:cs="Arial"/>
                <w:b/>
                <w:color w:val="FFFFFF"/>
                <w:sz w:val="22"/>
                <w:szCs w:val="22"/>
              </w:rPr>
              <w:t>DETALLE PRESTACIONES OPERATORIA</w:t>
            </w:r>
          </w:p>
        </w:tc>
      </w:tr>
      <w:tr w:rsidR="00A31BEA" w:rsidRPr="00887435">
        <w:trPr>
          <w:trHeight w:val="20"/>
        </w:trPr>
        <w:tc>
          <w:tcPr>
            <w:tcW w:w="114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CONSULTA</w:t>
            </w:r>
          </w:p>
        </w:tc>
        <w:tc>
          <w:tcPr>
            <w:tcW w:w="693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ACCIÓN</w:t>
            </w:r>
          </w:p>
        </w:tc>
        <w:tc>
          <w:tcPr>
            <w:tcW w:w="85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TIEMPO</w:t>
            </w:r>
          </w:p>
        </w:tc>
        <w:tc>
          <w:tcPr>
            <w:tcW w:w="1041"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b/>
                <w:color w:val="000000"/>
                <w:sz w:val="22"/>
                <w:szCs w:val="22"/>
              </w:rPr>
            </w:pPr>
            <w:r w:rsidRPr="00887435">
              <w:rPr>
                <w:rFonts w:asciiTheme="minorHAnsi" w:eastAsia="Arial" w:hAnsiTheme="minorHAnsi" w:cs="Arial"/>
                <w:b/>
                <w:color w:val="000000"/>
                <w:sz w:val="22"/>
                <w:szCs w:val="22"/>
              </w:rPr>
              <w:t>Total</w:t>
            </w:r>
          </w:p>
        </w:tc>
      </w:tr>
      <w:tr w:rsidR="00A31BEA" w:rsidRPr="00887435">
        <w:trPr>
          <w:trHeight w:val="20"/>
        </w:trPr>
        <w:tc>
          <w:tcPr>
            <w:tcW w:w="114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NUEVA</w:t>
            </w:r>
          </w:p>
        </w:tc>
        <w:tc>
          <w:tcPr>
            <w:tcW w:w="693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Evaluación diagnóstica, registro pertinencia, solicitud de exámenes complementarios, examen clínico inicial, eventual referencia a otras especialidades, registro clínico. Tiempo de aseo, desinfección y ventilación.</w:t>
            </w:r>
          </w:p>
        </w:tc>
        <w:tc>
          <w:tcPr>
            <w:tcW w:w="85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30</w:t>
            </w:r>
          </w:p>
        </w:tc>
        <w:tc>
          <w:tcPr>
            <w:tcW w:w="1041" w:type="dxa"/>
            <w:vMerge w:val="restart"/>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180 MINUTOS </w:t>
            </w:r>
            <w:r w:rsidRPr="00887435">
              <w:rPr>
                <w:rFonts w:asciiTheme="minorHAnsi" w:eastAsia="Arial" w:hAnsiTheme="minorHAnsi" w:cs="Arial"/>
                <w:color w:val="000000"/>
                <w:sz w:val="22"/>
                <w:szCs w:val="22"/>
              </w:rPr>
              <w:lastRenderedPageBreak/>
              <w:t>3,0 HORAS</w:t>
            </w:r>
          </w:p>
        </w:tc>
      </w:tr>
      <w:tr w:rsidR="00A31BEA" w:rsidRPr="00887435">
        <w:trPr>
          <w:trHeight w:val="20"/>
        </w:trPr>
        <w:tc>
          <w:tcPr>
            <w:tcW w:w="114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lastRenderedPageBreak/>
              <w:t>CONSULTA REPETIDA</w:t>
            </w:r>
          </w:p>
        </w:tc>
        <w:tc>
          <w:tcPr>
            <w:tcW w:w="693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Control evaluación de exámenes e inicio de terapia de </w:t>
            </w:r>
            <w:proofErr w:type="spellStart"/>
            <w:r w:rsidRPr="00887435">
              <w:rPr>
                <w:rFonts w:asciiTheme="minorHAnsi" w:eastAsia="Arial" w:hAnsiTheme="minorHAnsi" w:cs="Arial"/>
                <w:color w:val="000000"/>
                <w:sz w:val="22"/>
                <w:szCs w:val="22"/>
              </w:rPr>
              <w:t>destartraje</w:t>
            </w:r>
            <w:proofErr w:type="spellEnd"/>
            <w:r w:rsidRPr="00887435">
              <w:rPr>
                <w:rFonts w:asciiTheme="minorHAnsi" w:eastAsia="Arial" w:hAnsiTheme="minorHAnsi" w:cs="Arial"/>
                <w:color w:val="000000"/>
                <w:sz w:val="22"/>
                <w:szCs w:val="22"/>
              </w:rPr>
              <w:t xml:space="preserve"> </w:t>
            </w:r>
            <w:proofErr w:type="spellStart"/>
            <w:r w:rsidRPr="00887435">
              <w:rPr>
                <w:rFonts w:asciiTheme="minorHAnsi" w:eastAsia="Arial" w:hAnsiTheme="minorHAnsi" w:cs="Arial"/>
                <w:color w:val="000000"/>
                <w:sz w:val="22"/>
                <w:szCs w:val="22"/>
              </w:rPr>
              <w:t>supragingival</w:t>
            </w:r>
            <w:proofErr w:type="spellEnd"/>
            <w:r w:rsidRPr="00887435">
              <w:rPr>
                <w:rFonts w:asciiTheme="minorHAnsi" w:eastAsia="Arial" w:hAnsiTheme="minorHAnsi" w:cs="Arial"/>
                <w:color w:val="000000"/>
                <w:sz w:val="22"/>
                <w:szCs w:val="22"/>
              </w:rPr>
              <w:t xml:space="preserve"> boca completa. Solicitud de elementos de higiene oral. Tiempo de aseo, desinfección y ventilación.  </w:t>
            </w:r>
          </w:p>
        </w:tc>
        <w:tc>
          <w:tcPr>
            <w:tcW w:w="85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60</w:t>
            </w:r>
          </w:p>
        </w:tc>
        <w:tc>
          <w:tcPr>
            <w:tcW w:w="1041"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r w:rsidR="00A31BEA" w:rsidRPr="00887435">
        <w:trPr>
          <w:trHeight w:val="20"/>
        </w:trPr>
        <w:tc>
          <w:tcPr>
            <w:tcW w:w="1140" w:type="dxa"/>
            <w:tcBorders>
              <w:top w:val="nil"/>
              <w:left w:val="single" w:sz="4" w:space="0" w:color="000000"/>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CONSULTA REPETIDA</w:t>
            </w:r>
          </w:p>
        </w:tc>
        <w:tc>
          <w:tcPr>
            <w:tcW w:w="6939"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 xml:space="preserve">Tratamiento recuperativo u otro procedimiento (3 controles). Tiempo de aseo, desinfección y ventilación. </w:t>
            </w:r>
          </w:p>
        </w:tc>
        <w:tc>
          <w:tcPr>
            <w:tcW w:w="852" w:type="dxa"/>
            <w:tcBorders>
              <w:top w:val="nil"/>
              <w:left w:val="nil"/>
              <w:bottom w:val="single" w:sz="4" w:space="0" w:color="000000"/>
              <w:right w:val="single" w:sz="4" w:space="0" w:color="000000"/>
            </w:tcBorders>
            <w:shd w:val="clear" w:color="auto" w:fill="auto"/>
            <w:vAlign w:val="center"/>
          </w:tcPr>
          <w:p w:rsidR="00A31BEA" w:rsidRPr="00887435" w:rsidRDefault="00887435">
            <w:pPr>
              <w:jc w:val="both"/>
              <w:rPr>
                <w:rFonts w:asciiTheme="minorHAnsi" w:eastAsia="Arial" w:hAnsiTheme="minorHAnsi" w:cs="Arial"/>
                <w:color w:val="000000"/>
                <w:sz w:val="22"/>
                <w:szCs w:val="22"/>
              </w:rPr>
            </w:pPr>
            <w:r w:rsidRPr="00887435">
              <w:rPr>
                <w:rFonts w:asciiTheme="minorHAnsi" w:eastAsia="Arial" w:hAnsiTheme="minorHAnsi" w:cs="Arial"/>
                <w:color w:val="000000"/>
                <w:sz w:val="22"/>
                <w:szCs w:val="22"/>
              </w:rPr>
              <w:t>90</w:t>
            </w:r>
          </w:p>
        </w:tc>
        <w:tc>
          <w:tcPr>
            <w:tcW w:w="1041" w:type="dxa"/>
            <w:vMerge/>
            <w:tcBorders>
              <w:top w:val="nil"/>
              <w:left w:val="nil"/>
              <w:bottom w:val="single" w:sz="4" w:space="0" w:color="000000"/>
              <w:right w:val="single" w:sz="4" w:space="0" w:color="000000"/>
            </w:tcBorders>
            <w:shd w:val="clear" w:color="auto" w:fill="auto"/>
            <w:vAlign w:val="center"/>
          </w:tcPr>
          <w:p w:rsidR="00A31BEA" w:rsidRPr="00887435" w:rsidRDefault="00A31BEA">
            <w:pPr>
              <w:widowControl w:val="0"/>
              <w:pBdr>
                <w:top w:val="nil"/>
                <w:left w:val="nil"/>
                <w:bottom w:val="nil"/>
                <w:right w:val="nil"/>
                <w:between w:val="nil"/>
              </w:pBdr>
              <w:spacing w:line="276" w:lineRule="auto"/>
              <w:rPr>
                <w:rFonts w:asciiTheme="minorHAnsi" w:eastAsia="Arial" w:hAnsiTheme="minorHAnsi" w:cs="Arial"/>
                <w:color w:val="000000"/>
                <w:sz w:val="22"/>
                <w:szCs w:val="22"/>
              </w:rPr>
            </w:pPr>
          </w:p>
        </w:tc>
      </w:tr>
    </w:tbl>
    <w:p w:rsidR="00A31BEA" w:rsidRPr="00887435" w:rsidRDefault="00A31BEA">
      <w:pPr>
        <w:jc w:val="both"/>
        <w:rPr>
          <w:rFonts w:asciiTheme="minorHAnsi" w:eastAsia="Arial" w:hAnsiTheme="minorHAnsi" w:cs="Arial"/>
          <w:b/>
          <w:sz w:val="22"/>
          <w:szCs w:val="22"/>
        </w:rPr>
      </w:pPr>
    </w:p>
    <w:sectPr w:rsidR="00A31BEA" w:rsidRPr="00887435">
      <w:pgSz w:w="12240" w:h="15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07B6"/>
    <w:multiLevelType w:val="multilevel"/>
    <w:tmpl w:val="289AE2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436F35"/>
    <w:multiLevelType w:val="multilevel"/>
    <w:tmpl w:val="1D42D8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8565811"/>
    <w:multiLevelType w:val="multilevel"/>
    <w:tmpl w:val="B1163E9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E9E1B1D"/>
    <w:multiLevelType w:val="multilevel"/>
    <w:tmpl w:val="D07236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FE319CD"/>
    <w:multiLevelType w:val="multilevel"/>
    <w:tmpl w:val="ED0A3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BA2391A"/>
    <w:multiLevelType w:val="multilevel"/>
    <w:tmpl w:val="D13EBC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E474DC5"/>
    <w:multiLevelType w:val="multilevel"/>
    <w:tmpl w:val="A42829E4"/>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F8E242B"/>
    <w:multiLevelType w:val="multilevel"/>
    <w:tmpl w:val="9150297E"/>
    <w:lvl w:ilvl="0">
      <w:start w:val="1"/>
      <w:numFmt w:val="bullet"/>
      <w:lvlText w:val="o"/>
      <w:lvlJc w:val="left"/>
      <w:pPr>
        <w:ind w:left="644" w:hanging="359"/>
      </w:pPr>
      <w:rPr>
        <w:rFonts w:ascii="Courier New" w:eastAsia="Courier New" w:hAnsi="Courier New" w:cs="Courier New"/>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15:restartNumberingAfterBreak="0">
    <w:nsid w:val="637F3BDE"/>
    <w:multiLevelType w:val="multilevel"/>
    <w:tmpl w:val="E21E31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F876F7A"/>
    <w:multiLevelType w:val="multilevel"/>
    <w:tmpl w:val="F39408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FA25E4C"/>
    <w:multiLevelType w:val="multilevel"/>
    <w:tmpl w:val="BEA44A8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1"/>
  </w:num>
  <w:num w:numId="4">
    <w:abstractNumId w:val="10"/>
  </w:num>
  <w:num w:numId="5">
    <w:abstractNumId w:val="0"/>
  </w:num>
  <w:num w:numId="6">
    <w:abstractNumId w:val="5"/>
  </w:num>
  <w:num w:numId="7">
    <w:abstractNumId w:val="8"/>
  </w:num>
  <w:num w:numId="8">
    <w:abstractNumId w:val="3"/>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BEA"/>
    <w:rsid w:val="00887435"/>
    <w:rsid w:val="00A31B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A0BA0B4-A6B0-4B99-94C9-A062BF4F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A72"/>
    <w:rPr>
      <w:rFonts w:eastAsiaTheme="minorEastAsia"/>
      <w:lang w:eastAsia="es-ES"/>
    </w:rPr>
  </w:style>
  <w:style w:type="paragraph" w:styleId="Ttulo1">
    <w:name w:val="heading 1"/>
    <w:basedOn w:val="Normal"/>
    <w:link w:val="Ttulo1Car"/>
    <w:uiPriority w:val="9"/>
    <w:qFormat/>
    <w:rsid w:val="00EF0A72"/>
    <w:pPr>
      <w:widowControl w:val="0"/>
      <w:spacing w:before="36"/>
      <w:ind w:left="2505" w:hanging="721"/>
      <w:outlineLvl w:val="0"/>
    </w:pPr>
    <w:rPr>
      <w:rFonts w:eastAsia="Calibri"/>
      <w:b/>
      <w:bCs/>
      <w:sz w:val="32"/>
      <w:szCs w:val="32"/>
      <w:lang w:val="es-ES" w:eastAsia="es-CL"/>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EF0A72"/>
    <w:rPr>
      <w:rFonts w:ascii="Calibri" w:eastAsia="Calibri" w:hAnsi="Calibri" w:cs="Calibri"/>
      <w:b/>
      <w:bCs/>
      <w:sz w:val="32"/>
      <w:szCs w:val="32"/>
      <w:lang w:val="es-ES" w:eastAsia="es-CL"/>
    </w:rPr>
  </w:style>
  <w:style w:type="paragraph" w:styleId="Prrafodelista">
    <w:name w:val="List Paragraph"/>
    <w:basedOn w:val="Normal"/>
    <w:uiPriority w:val="34"/>
    <w:qFormat/>
    <w:rsid w:val="00EF0A72"/>
    <w:pPr>
      <w:ind w:left="720"/>
      <w:contextualSpacing/>
    </w:pPr>
  </w:style>
  <w:style w:type="paragraph" w:styleId="Encabezado">
    <w:name w:val="header"/>
    <w:basedOn w:val="Normal"/>
    <w:link w:val="EncabezadoCar"/>
    <w:uiPriority w:val="99"/>
    <w:unhideWhenUsed/>
    <w:rsid w:val="00EF0A72"/>
    <w:pPr>
      <w:tabs>
        <w:tab w:val="center" w:pos="4419"/>
        <w:tab w:val="right" w:pos="8838"/>
      </w:tabs>
    </w:pPr>
  </w:style>
  <w:style w:type="character" w:customStyle="1" w:styleId="EncabezadoCar">
    <w:name w:val="Encabezado Car"/>
    <w:basedOn w:val="Fuentedeprrafopredeter"/>
    <w:link w:val="Encabezado"/>
    <w:uiPriority w:val="99"/>
    <w:rsid w:val="00EF0A72"/>
    <w:rPr>
      <w:rFonts w:eastAsiaTheme="minorEastAsia"/>
      <w:sz w:val="24"/>
      <w:szCs w:val="24"/>
      <w:lang w:val="es-ES_tradnl" w:eastAsia="es-ES"/>
    </w:rPr>
  </w:style>
  <w:style w:type="paragraph" w:styleId="Piedepgina">
    <w:name w:val="footer"/>
    <w:basedOn w:val="Normal"/>
    <w:link w:val="PiedepginaCar"/>
    <w:uiPriority w:val="99"/>
    <w:unhideWhenUsed/>
    <w:rsid w:val="00EF0A72"/>
    <w:pPr>
      <w:tabs>
        <w:tab w:val="center" w:pos="4419"/>
        <w:tab w:val="right" w:pos="8838"/>
      </w:tabs>
    </w:pPr>
  </w:style>
  <w:style w:type="character" w:customStyle="1" w:styleId="PiedepginaCar">
    <w:name w:val="Pie de página Car"/>
    <w:basedOn w:val="Fuentedeprrafopredeter"/>
    <w:link w:val="Piedepgina"/>
    <w:uiPriority w:val="99"/>
    <w:rsid w:val="00EF0A72"/>
    <w:rPr>
      <w:rFonts w:eastAsiaTheme="minorEastAsia"/>
      <w:sz w:val="24"/>
      <w:szCs w:val="24"/>
      <w:lang w:val="es-ES_tradnl" w:eastAsia="es-ES"/>
    </w:rPr>
  </w:style>
  <w:style w:type="paragraph" w:styleId="Textonotapie">
    <w:name w:val="footnote text"/>
    <w:basedOn w:val="Normal"/>
    <w:link w:val="TextonotapieCar"/>
    <w:uiPriority w:val="99"/>
    <w:unhideWhenUsed/>
    <w:rsid w:val="00EF0A72"/>
  </w:style>
  <w:style w:type="character" w:customStyle="1" w:styleId="TextonotapieCar">
    <w:name w:val="Texto nota pie Car"/>
    <w:basedOn w:val="Fuentedeprrafopredeter"/>
    <w:link w:val="Textonotapie"/>
    <w:uiPriority w:val="99"/>
    <w:rsid w:val="00EF0A72"/>
    <w:rPr>
      <w:rFonts w:eastAsiaTheme="minorEastAsia"/>
      <w:sz w:val="24"/>
      <w:szCs w:val="24"/>
      <w:lang w:val="es-ES_tradnl" w:eastAsia="es-ES"/>
    </w:rPr>
  </w:style>
  <w:style w:type="character" w:styleId="Refdenotaalpie">
    <w:name w:val="footnote reference"/>
    <w:basedOn w:val="Fuentedeprrafopredeter"/>
    <w:uiPriority w:val="99"/>
    <w:unhideWhenUsed/>
    <w:rsid w:val="00EF0A72"/>
    <w:rPr>
      <w:vertAlign w:val="superscript"/>
    </w:rPr>
  </w:style>
  <w:style w:type="character" w:customStyle="1" w:styleId="TextodegloboCar">
    <w:name w:val="Texto de globo Car"/>
    <w:basedOn w:val="Fuentedeprrafopredeter"/>
    <w:link w:val="Textodeglobo"/>
    <w:uiPriority w:val="99"/>
    <w:semiHidden/>
    <w:rsid w:val="00EF0A72"/>
    <w:rPr>
      <w:rFonts w:ascii="Segoe UI" w:hAnsi="Segoe UI" w:cs="Segoe UI"/>
      <w:sz w:val="18"/>
      <w:szCs w:val="18"/>
    </w:rPr>
  </w:style>
  <w:style w:type="paragraph" w:styleId="Textodeglobo">
    <w:name w:val="Balloon Text"/>
    <w:basedOn w:val="Normal"/>
    <w:link w:val="TextodegloboCar"/>
    <w:uiPriority w:val="99"/>
    <w:semiHidden/>
    <w:unhideWhenUsed/>
    <w:rsid w:val="00EF0A72"/>
    <w:rPr>
      <w:rFonts w:ascii="Segoe UI" w:eastAsiaTheme="minorHAnsi" w:hAnsi="Segoe UI" w:cs="Segoe UI"/>
      <w:sz w:val="18"/>
      <w:szCs w:val="18"/>
      <w:lang w:val="es-CL" w:eastAsia="en-US"/>
    </w:rPr>
  </w:style>
  <w:style w:type="character" w:customStyle="1" w:styleId="TextodegloboCar1">
    <w:name w:val="Texto de globo Car1"/>
    <w:basedOn w:val="Fuentedeprrafopredeter"/>
    <w:uiPriority w:val="99"/>
    <w:semiHidden/>
    <w:rsid w:val="00EF0A72"/>
    <w:rPr>
      <w:rFonts w:ascii="Segoe UI" w:eastAsiaTheme="minorEastAsia" w:hAnsi="Segoe UI" w:cs="Segoe UI"/>
      <w:sz w:val="18"/>
      <w:szCs w:val="18"/>
      <w:lang w:val="es-ES_tradnl" w:eastAsia="es-ES"/>
    </w:rPr>
  </w:style>
  <w:style w:type="character" w:customStyle="1" w:styleId="TextocomentarioCar">
    <w:name w:val="Texto comentario Car"/>
    <w:basedOn w:val="Fuentedeprrafopredeter"/>
    <w:link w:val="Textocomentario"/>
    <w:uiPriority w:val="99"/>
    <w:rsid w:val="00EF0A72"/>
    <w:rPr>
      <w:sz w:val="20"/>
      <w:szCs w:val="20"/>
    </w:rPr>
  </w:style>
  <w:style w:type="paragraph" w:styleId="Textocomentario">
    <w:name w:val="annotation text"/>
    <w:basedOn w:val="Normal"/>
    <w:link w:val="TextocomentarioCar"/>
    <w:uiPriority w:val="99"/>
    <w:unhideWhenUsed/>
    <w:rsid w:val="00EF0A72"/>
    <w:pPr>
      <w:spacing w:after="160"/>
    </w:pPr>
    <w:rPr>
      <w:rFonts w:eastAsiaTheme="minorHAnsi"/>
      <w:sz w:val="20"/>
      <w:szCs w:val="20"/>
      <w:lang w:val="es-CL" w:eastAsia="en-US"/>
    </w:rPr>
  </w:style>
  <w:style w:type="character" w:customStyle="1" w:styleId="TextocomentarioCar1">
    <w:name w:val="Texto comentario Car1"/>
    <w:basedOn w:val="Fuentedeprrafopredeter"/>
    <w:uiPriority w:val="99"/>
    <w:semiHidden/>
    <w:rsid w:val="00EF0A72"/>
    <w:rPr>
      <w:rFonts w:eastAsiaTheme="minorEastAsia"/>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EF0A72"/>
    <w:rPr>
      <w:b/>
      <w:bCs/>
      <w:sz w:val="20"/>
      <w:szCs w:val="20"/>
    </w:rPr>
  </w:style>
  <w:style w:type="paragraph" w:styleId="Asuntodelcomentario">
    <w:name w:val="annotation subject"/>
    <w:basedOn w:val="Textocomentario"/>
    <w:next w:val="Textocomentario"/>
    <w:link w:val="AsuntodelcomentarioCar"/>
    <w:uiPriority w:val="99"/>
    <w:semiHidden/>
    <w:unhideWhenUsed/>
    <w:rsid w:val="00EF0A72"/>
    <w:rPr>
      <w:b/>
      <w:bCs/>
    </w:rPr>
  </w:style>
  <w:style w:type="character" w:customStyle="1" w:styleId="AsuntodelcomentarioCar1">
    <w:name w:val="Asunto del comentario Car1"/>
    <w:basedOn w:val="TextocomentarioCar1"/>
    <w:uiPriority w:val="99"/>
    <w:semiHidden/>
    <w:rsid w:val="00EF0A72"/>
    <w:rPr>
      <w:rFonts w:eastAsiaTheme="minorEastAsia"/>
      <w:b/>
      <w:bCs/>
      <w:sz w:val="20"/>
      <w:szCs w:val="20"/>
      <w:lang w:val="es-ES_tradnl" w:eastAsia="es-ES"/>
    </w:rPr>
  </w:style>
  <w:style w:type="table" w:styleId="Tablaconcuadrcula">
    <w:name w:val="Table Grid"/>
    <w:basedOn w:val="Tablanormal"/>
    <w:uiPriority w:val="39"/>
    <w:rsid w:val="00EF0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A72"/>
    <w:pPr>
      <w:autoSpaceDE w:val="0"/>
      <w:autoSpaceDN w:val="0"/>
      <w:adjustRightInd w:val="0"/>
    </w:pPr>
    <w:rPr>
      <w:rFonts w:ascii="Arial" w:hAnsi="Arial" w:cs="Arial"/>
      <w:color w:val="000000"/>
    </w:rPr>
  </w:style>
  <w:style w:type="character" w:styleId="Refdecomentario">
    <w:name w:val="annotation reference"/>
    <w:basedOn w:val="Fuentedeprrafopredeter"/>
    <w:uiPriority w:val="99"/>
    <w:semiHidden/>
    <w:unhideWhenUsed/>
    <w:rsid w:val="00EF0A72"/>
    <w:rPr>
      <w:sz w:val="16"/>
      <w:szCs w:val="16"/>
    </w:rPr>
  </w:style>
  <w:style w:type="paragraph" w:styleId="Revisin">
    <w:name w:val="Revision"/>
    <w:hidden/>
    <w:uiPriority w:val="99"/>
    <w:semiHidden/>
    <w:rsid w:val="00EF0A72"/>
    <w:rPr>
      <w:lang w:val="es-ES"/>
    </w:rPr>
  </w:style>
  <w:style w:type="paragraph" w:styleId="Textonotaalfinal">
    <w:name w:val="endnote text"/>
    <w:basedOn w:val="Normal"/>
    <w:link w:val="TextonotaalfinalCar"/>
    <w:uiPriority w:val="99"/>
    <w:semiHidden/>
    <w:unhideWhenUsed/>
    <w:rsid w:val="00EF0A72"/>
    <w:pPr>
      <w:widowControl w:val="0"/>
    </w:pPr>
    <w:rPr>
      <w:rFonts w:eastAsia="Calibri"/>
      <w:sz w:val="20"/>
      <w:szCs w:val="20"/>
      <w:lang w:val="es-ES" w:eastAsia="es-CL"/>
    </w:rPr>
  </w:style>
  <w:style w:type="character" w:customStyle="1" w:styleId="TextonotaalfinalCar">
    <w:name w:val="Texto nota al final Car"/>
    <w:basedOn w:val="Fuentedeprrafopredeter"/>
    <w:link w:val="Textonotaalfinal"/>
    <w:uiPriority w:val="99"/>
    <w:semiHidden/>
    <w:rsid w:val="00EF0A72"/>
    <w:rPr>
      <w:rFonts w:ascii="Calibri" w:eastAsia="Calibri" w:hAnsi="Calibri" w:cs="Calibri"/>
      <w:sz w:val="20"/>
      <w:szCs w:val="20"/>
      <w:lang w:val="es-ES" w:eastAsia="es-CL"/>
    </w:rPr>
  </w:style>
  <w:style w:type="character" w:styleId="Refdenotaalfinal">
    <w:name w:val="endnote reference"/>
    <w:basedOn w:val="Fuentedeprrafopredeter"/>
    <w:uiPriority w:val="99"/>
    <w:semiHidden/>
    <w:unhideWhenUsed/>
    <w:rsid w:val="00EF0A72"/>
    <w:rPr>
      <w:vertAlign w:val="superscript"/>
    </w:rPr>
  </w:style>
  <w:style w:type="paragraph" w:styleId="NormalWeb">
    <w:name w:val="Normal (Web)"/>
    <w:basedOn w:val="Normal"/>
    <w:uiPriority w:val="99"/>
    <w:semiHidden/>
    <w:unhideWhenUsed/>
    <w:rsid w:val="00BB67F7"/>
    <w:pPr>
      <w:spacing w:before="100" w:beforeAutospacing="1" w:after="100" w:afterAutospacing="1"/>
    </w:pPr>
    <w:rPr>
      <w:rFonts w:ascii="Times New Roman" w:eastAsia="Times New Roman" w:hAnsi="Times New Roman" w:cs="Times New Roman"/>
      <w:lang w:val="es-CL"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xArNBQFZIFWsKq3QaiEha+xA==">AMUW2mWPvUNH/Os0liuB+bvwpjXQd1PBBhKE7YBnDRYmGxYJ8+T715aKrIeamb42BJBqhdn0b1Evr83avT6jImZleDSsKmIfRUTaRWjg6q2Y0/3CfjbQlYp+gVA0KLSt6GtAp7ZRUwz3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5864</Words>
  <Characters>32257</Characters>
  <Application>Microsoft Office Word</Application>
  <DocSecurity>0</DocSecurity>
  <Lines>268</Lines>
  <Paragraphs>76</Paragraphs>
  <ScaleCrop>false</ScaleCrop>
  <Company/>
  <LinksUpToDate>false</LinksUpToDate>
  <CharactersWithSpaces>38045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Milena Pereira Romero</cp:lastModifiedBy>
  <cp:revision>2</cp:revision>
  <dcterms:created xsi:type="dcterms:W3CDTF">2022-08-23T18:04:00Z</dcterms:created>
  <dcterms:modified xsi:type="dcterms:W3CDTF">2022-09-01T21:49:00Z</dcterms:modified>
</cp:coreProperties>
</file>