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FFB" w:rsidRDefault="00A52FFB"/>
    <w:p w:rsidR="0022211F" w:rsidRDefault="0022211F"/>
    <w:p w:rsidR="0022211F" w:rsidRDefault="0022211F"/>
    <w:p w:rsidR="0022211F" w:rsidRDefault="0022211F"/>
    <w:p w:rsidR="0022211F" w:rsidRDefault="0022211F"/>
    <w:p w:rsidR="0022211F" w:rsidRDefault="0022211F">
      <w:bookmarkStart w:id="0" w:name="_GoBack"/>
      <w:bookmarkEnd w:id="0"/>
    </w:p>
    <w:p w:rsidR="0022211F" w:rsidRDefault="0022211F" w:rsidP="0022211F">
      <w:pPr>
        <w:jc w:val="center"/>
        <w:rPr>
          <w:b/>
          <w:sz w:val="40"/>
          <w:szCs w:val="40"/>
        </w:rPr>
      </w:pPr>
      <w:r w:rsidRPr="0022211F">
        <w:rPr>
          <w:b/>
          <w:sz w:val="40"/>
          <w:szCs w:val="40"/>
        </w:rPr>
        <w:t>PROTOCOLO CRISIS NORMATIVA</w:t>
      </w:r>
    </w:p>
    <w:p w:rsidR="0022211F" w:rsidRPr="0022211F" w:rsidRDefault="0022211F" w:rsidP="0022211F">
      <w:pPr>
        <w:jc w:val="center"/>
        <w:rPr>
          <w:b/>
          <w:sz w:val="40"/>
          <w:szCs w:val="40"/>
        </w:rPr>
      </w:pPr>
      <w:r w:rsidRPr="0022211F">
        <w:rPr>
          <w:b/>
          <w:sz w:val="40"/>
          <w:szCs w:val="40"/>
        </w:rPr>
        <w:t xml:space="preserve"> “INICIO ALIMENTACION COMPELMENTARIA”</w:t>
      </w:r>
    </w:p>
    <w:p w:rsidR="0022211F" w:rsidRDefault="0022211F"/>
    <w:p w:rsidR="0022211F" w:rsidRDefault="0022211F"/>
    <w:p w:rsidR="0022211F" w:rsidRDefault="0022211F"/>
    <w:p w:rsidR="0022211F" w:rsidRDefault="0022211F"/>
    <w:p w:rsidR="0022211F" w:rsidRDefault="0022211F"/>
    <w:p w:rsidR="0022211F" w:rsidRDefault="0022211F"/>
    <w:p w:rsidR="0022211F" w:rsidRDefault="0022211F"/>
    <w:p w:rsidR="0022211F" w:rsidRDefault="0022211F"/>
    <w:p w:rsidR="0022211F" w:rsidRDefault="0022211F"/>
    <w:p w:rsidR="0022211F" w:rsidRDefault="0022211F"/>
    <w:p w:rsidR="0022211F" w:rsidRDefault="0022211F"/>
    <w:tbl>
      <w:tblPr>
        <w:tblStyle w:val="Tablaconcuadrcula"/>
        <w:tblW w:w="10774" w:type="dxa"/>
        <w:tblInd w:w="-714" w:type="dxa"/>
        <w:tblLook w:val="04A0" w:firstRow="1" w:lastRow="0" w:firstColumn="1" w:lastColumn="0" w:noHBand="0" w:noVBand="1"/>
      </w:tblPr>
      <w:tblGrid>
        <w:gridCol w:w="3970"/>
        <w:gridCol w:w="2976"/>
        <w:gridCol w:w="3828"/>
      </w:tblGrid>
      <w:tr w:rsidR="0022211F" w:rsidRPr="008919AB" w:rsidTr="007F36B6">
        <w:tc>
          <w:tcPr>
            <w:tcW w:w="3970" w:type="dxa"/>
          </w:tcPr>
          <w:p w:rsidR="0022211F" w:rsidRPr="008919AB" w:rsidRDefault="0022211F" w:rsidP="007F36B6">
            <w:pPr>
              <w:jc w:val="center"/>
              <w:rPr>
                <w:rFonts w:ascii="Arial" w:hAnsi="Arial" w:cs="Arial"/>
                <w:b/>
                <w:sz w:val="18"/>
                <w:szCs w:val="18"/>
              </w:rPr>
            </w:pPr>
            <w:r w:rsidRPr="008919AB">
              <w:rPr>
                <w:rFonts w:ascii="Arial" w:hAnsi="Arial" w:cs="Arial"/>
                <w:b/>
                <w:sz w:val="18"/>
                <w:szCs w:val="18"/>
              </w:rPr>
              <w:t>ELABORADO</w:t>
            </w:r>
          </w:p>
        </w:tc>
        <w:tc>
          <w:tcPr>
            <w:tcW w:w="2976" w:type="dxa"/>
          </w:tcPr>
          <w:p w:rsidR="0022211F" w:rsidRPr="008919AB" w:rsidRDefault="0022211F" w:rsidP="007F36B6">
            <w:pPr>
              <w:jc w:val="center"/>
              <w:rPr>
                <w:rFonts w:ascii="Arial" w:hAnsi="Arial" w:cs="Arial"/>
                <w:b/>
                <w:sz w:val="18"/>
                <w:szCs w:val="18"/>
              </w:rPr>
            </w:pPr>
            <w:r w:rsidRPr="008919AB">
              <w:rPr>
                <w:rFonts w:ascii="Arial" w:hAnsi="Arial" w:cs="Arial"/>
                <w:b/>
                <w:sz w:val="18"/>
                <w:szCs w:val="18"/>
              </w:rPr>
              <w:t>REVISADO</w:t>
            </w:r>
          </w:p>
        </w:tc>
        <w:tc>
          <w:tcPr>
            <w:tcW w:w="3828" w:type="dxa"/>
          </w:tcPr>
          <w:p w:rsidR="0022211F" w:rsidRPr="008919AB" w:rsidRDefault="0022211F" w:rsidP="007F36B6">
            <w:pPr>
              <w:jc w:val="center"/>
              <w:rPr>
                <w:rFonts w:ascii="Arial" w:hAnsi="Arial" w:cs="Arial"/>
                <w:b/>
                <w:sz w:val="18"/>
                <w:szCs w:val="18"/>
              </w:rPr>
            </w:pPr>
            <w:r w:rsidRPr="008919AB">
              <w:rPr>
                <w:rFonts w:ascii="Arial" w:hAnsi="Arial" w:cs="Arial"/>
                <w:b/>
                <w:sz w:val="18"/>
                <w:szCs w:val="18"/>
              </w:rPr>
              <w:t>APROBADO</w:t>
            </w:r>
          </w:p>
        </w:tc>
      </w:tr>
      <w:tr w:rsidR="0022211F" w:rsidRPr="008919AB" w:rsidTr="007F36B6">
        <w:trPr>
          <w:trHeight w:val="623"/>
        </w:trPr>
        <w:tc>
          <w:tcPr>
            <w:tcW w:w="3970" w:type="dxa"/>
            <w:vMerge w:val="restart"/>
          </w:tcPr>
          <w:p w:rsidR="0022211F" w:rsidRDefault="0022211F" w:rsidP="007F36B6">
            <w:pPr>
              <w:spacing w:line="360" w:lineRule="auto"/>
              <w:jc w:val="center"/>
              <w:rPr>
                <w:rFonts w:ascii="Arial" w:hAnsi="Arial" w:cs="Arial"/>
                <w:sz w:val="18"/>
                <w:szCs w:val="18"/>
              </w:rPr>
            </w:pPr>
          </w:p>
          <w:p w:rsidR="0022211F" w:rsidRPr="008919AB" w:rsidRDefault="0022211F" w:rsidP="007F36B6">
            <w:pPr>
              <w:spacing w:line="360" w:lineRule="auto"/>
              <w:jc w:val="center"/>
              <w:rPr>
                <w:rFonts w:ascii="Arial" w:hAnsi="Arial" w:cs="Arial"/>
                <w:sz w:val="18"/>
                <w:szCs w:val="18"/>
              </w:rPr>
            </w:pPr>
            <w:r>
              <w:rPr>
                <w:rFonts w:ascii="Arial" w:hAnsi="Arial" w:cs="Arial"/>
                <w:sz w:val="18"/>
                <w:szCs w:val="18"/>
              </w:rPr>
              <w:t>Viviana Briones Menares</w:t>
            </w:r>
          </w:p>
          <w:p w:rsidR="0022211F" w:rsidRPr="008919AB" w:rsidRDefault="0022211F" w:rsidP="007F36B6">
            <w:pPr>
              <w:spacing w:line="360" w:lineRule="auto"/>
              <w:jc w:val="center"/>
              <w:rPr>
                <w:rFonts w:ascii="Arial" w:hAnsi="Arial" w:cs="Arial"/>
                <w:sz w:val="18"/>
                <w:szCs w:val="18"/>
              </w:rPr>
            </w:pPr>
            <w:r w:rsidRPr="008919AB">
              <w:rPr>
                <w:rFonts w:ascii="Arial" w:hAnsi="Arial" w:cs="Arial"/>
                <w:sz w:val="18"/>
                <w:szCs w:val="18"/>
              </w:rPr>
              <w:t xml:space="preserve">Encargada Programa </w:t>
            </w:r>
            <w:r>
              <w:rPr>
                <w:rFonts w:ascii="Arial" w:hAnsi="Arial" w:cs="Arial"/>
                <w:sz w:val="18"/>
                <w:szCs w:val="18"/>
              </w:rPr>
              <w:t>Infantil</w:t>
            </w:r>
          </w:p>
          <w:p w:rsidR="0022211F" w:rsidRPr="008919AB" w:rsidRDefault="0022211F" w:rsidP="007F36B6">
            <w:pPr>
              <w:spacing w:line="360" w:lineRule="auto"/>
              <w:jc w:val="center"/>
              <w:rPr>
                <w:rFonts w:ascii="Arial" w:hAnsi="Arial" w:cs="Arial"/>
                <w:sz w:val="18"/>
                <w:szCs w:val="18"/>
              </w:rPr>
            </w:pPr>
            <w:r w:rsidRPr="008919AB">
              <w:rPr>
                <w:rFonts w:ascii="Arial" w:hAnsi="Arial" w:cs="Arial"/>
                <w:sz w:val="18"/>
                <w:szCs w:val="18"/>
              </w:rPr>
              <w:t xml:space="preserve">CESFAM José Joaquín Aguirre </w:t>
            </w:r>
          </w:p>
          <w:p w:rsidR="0022211F" w:rsidRPr="008919AB" w:rsidRDefault="0022211F" w:rsidP="007F36B6">
            <w:pPr>
              <w:spacing w:line="360" w:lineRule="auto"/>
              <w:jc w:val="center"/>
              <w:rPr>
                <w:rFonts w:ascii="Arial" w:hAnsi="Arial" w:cs="Arial"/>
                <w:sz w:val="18"/>
                <w:szCs w:val="18"/>
              </w:rPr>
            </w:pPr>
            <w:r w:rsidRPr="008919AB">
              <w:rPr>
                <w:rFonts w:ascii="Arial" w:hAnsi="Arial" w:cs="Arial"/>
                <w:sz w:val="18"/>
                <w:szCs w:val="18"/>
              </w:rPr>
              <w:t xml:space="preserve">Ilustre Municipalidad de Calle Larga </w:t>
            </w:r>
          </w:p>
        </w:tc>
        <w:tc>
          <w:tcPr>
            <w:tcW w:w="2976" w:type="dxa"/>
          </w:tcPr>
          <w:p w:rsidR="0022211F" w:rsidRPr="008919AB" w:rsidRDefault="0022211F" w:rsidP="007F36B6">
            <w:pPr>
              <w:spacing w:line="360" w:lineRule="auto"/>
              <w:jc w:val="center"/>
              <w:rPr>
                <w:rFonts w:ascii="Arial" w:hAnsi="Arial" w:cs="Arial"/>
                <w:sz w:val="18"/>
                <w:szCs w:val="18"/>
              </w:rPr>
            </w:pPr>
            <w:r>
              <w:rPr>
                <w:rFonts w:ascii="Arial" w:hAnsi="Arial" w:cs="Arial"/>
                <w:sz w:val="18"/>
                <w:szCs w:val="18"/>
              </w:rPr>
              <w:t xml:space="preserve">Dina Guerra Campos </w:t>
            </w:r>
            <w:r w:rsidRPr="008919AB">
              <w:rPr>
                <w:rFonts w:ascii="Arial" w:hAnsi="Arial" w:cs="Arial"/>
                <w:sz w:val="18"/>
                <w:szCs w:val="18"/>
              </w:rPr>
              <w:t>Enfermera Encargada Calidad</w:t>
            </w:r>
          </w:p>
          <w:p w:rsidR="0022211F" w:rsidRPr="008919AB" w:rsidRDefault="0022211F" w:rsidP="007F36B6">
            <w:pPr>
              <w:spacing w:line="360" w:lineRule="auto"/>
              <w:jc w:val="center"/>
              <w:rPr>
                <w:rFonts w:ascii="Arial" w:hAnsi="Arial" w:cs="Arial"/>
                <w:sz w:val="18"/>
                <w:szCs w:val="18"/>
              </w:rPr>
            </w:pPr>
            <w:r w:rsidRPr="008919AB">
              <w:rPr>
                <w:rFonts w:ascii="Arial" w:hAnsi="Arial" w:cs="Arial"/>
                <w:sz w:val="18"/>
                <w:szCs w:val="18"/>
              </w:rPr>
              <w:t xml:space="preserve">CESFAM José Joaquín Aguirre </w:t>
            </w:r>
          </w:p>
        </w:tc>
        <w:tc>
          <w:tcPr>
            <w:tcW w:w="3828" w:type="dxa"/>
            <w:vMerge w:val="restart"/>
          </w:tcPr>
          <w:p w:rsidR="0022211F" w:rsidRDefault="0022211F" w:rsidP="007F36B6">
            <w:pPr>
              <w:spacing w:line="360" w:lineRule="auto"/>
              <w:jc w:val="center"/>
              <w:rPr>
                <w:rFonts w:ascii="Arial" w:hAnsi="Arial" w:cs="Arial"/>
                <w:sz w:val="18"/>
                <w:szCs w:val="18"/>
              </w:rPr>
            </w:pPr>
          </w:p>
          <w:p w:rsidR="0022211F" w:rsidRPr="008919AB" w:rsidRDefault="0022211F" w:rsidP="007F36B6">
            <w:pPr>
              <w:spacing w:line="360" w:lineRule="auto"/>
              <w:jc w:val="center"/>
              <w:rPr>
                <w:rFonts w:ascii="Arial" w:hAnsi="Arial" w:cs="Arial"/>
                <w:sz w:val="18"/>
                <w:szCs w:val="18"/>
              </w:rPr>
            </w:pPr>
            <w:r w:rsidRPr="008919AB">
              <w:rPr>
                <w:rFonts w:ascii="Arial" w:hAnsi="Arial" w:cs="Arial"/>
                <w:sz w:val="18"/>
                <w:szCs w:val="18"/>
              </w:rPr>
              <w:t xml:space="preserve">Natalia Rios Rojas </w:t>
            </w:r>
          </w:p>
          <w:p w:rsidR="0022211F" w:rsidRPr="008919AB" w:rsidRDefault="0022211F" w:rsidP="007F36B6">
            <w:pPr>
              <w:spacing w:line="360" w:lineRule="auto"/>
              <w:jc w:val="center"/>
              <w:rPr>
                <w:rFonts w:ascii="Arial" w:hAnsi="Arial" w:cs="Arial"/>
                <w:sz w:val="18"/>
                <w:szCs w:val="18"/>
              </w:rPr>
            </w:pPr>
            <w:r w:rsidRPr="008919AB">
              <w:rPr>
                <w:rFonts w:ascii="Arial" w:hAnsi="Arial" w:cs="Arial"/>
                <w:sz w:val="18"/>
                <w:szCs w:val="18"/>
              </w:rPr>
              <w:t>Directora</w:t>
            </w:r>
          </w:p>
          <w:p w:rsidR="0022211F" w:rsidRPr="008919AB" w:rsidRDefault="0022211F" w:rsidP="007F36B6">
            <w:pPr>
              <w:spacing w:line="360" w:lineRule="auto"/>
              <w:jc w:val="center"/>
              <w:rPr>
                <w:rFonts w:ascii="Arial" w:hAnsi="Arial" w:cs="Arial"/>
                <w:sz w:val="18"/>
                <w:szCs w:val="18"/>
              </w:rPr>
            </w:pPr>
            <w:r w:rsidRPr="008919AB">
              <w:rPr>
                <w:rFonts w:ascii="Arial" w:hAnsi="Arial" w:cs="Arial"/>
                <w:sz w:val="18"/>
                <w:szCs w:val="18"/>
              </w:rPr>
              <w:t xml:space="preserve">CESFAM José Joaquín Aguirre </w:t>
            </w:r>
          </w:p>
          <w:p w:rsidR="0022211F" w:rsidRPr="008919AB" w:rsidRDefault="0022211F" w:rsidP="007F36B6">
            <w:pPr>
              <w:spacing w:line="360" w:lineRule="auto"/>
              <w:jc w:val="center"/>
              <w:rPr>
                <w:rFonts w:ascii="Arial" w:hAnsi="Arial" w:cs="Arial"/>
                <w:sz w:val="18"/>
                <w:szCs w:val="18"/>
              </w:rPr>
            </w:pPr>
            <w:r w:rsidRPr="008919AB">
              <w:rPr>
                <w:rFonts w:ascii="Arial" w:hAnsi="Arial" w:cs="Arial"/>
                <w:sz w:val="18"/>
                <w:szCs w:val="18"/>
              </w:rPr>
              <w:t xml:space="preserve">Ilustre Municipalidad de Calle Larga </w:t>
            </w:r>
          </w:p>
        </w:tc>
      </w:tr>
      <w:tr w:rsidR="0022211F" w:rsidRPr="008919AB" w:rsidTr="007F36B6">
        <w:trPr>
          <w:trHeight w:val="622"/>
        </w:trPr>
        <w:tc>
          <w:tcPr>
            <w:tcW w:w="3970" w:type="dxa"/>
            <w:vMerge/>
          </w:tcPr>
          <w:p w:rsidR="0022211F" w:rsidRPr="008919AB" w:rsidRDefault="0022211F" w:rsidP="007F36B6">
            <w:pPr>
              <w:spacing w:line="360" w:lineRule="auto"/>
              <w:jc w:val="center"/>
              <w:rPr>
                <w:rFonts w:ascii="Arial" w:hAnsi="Arial" w:cs="Arial"/>
                <w:sz w:val="18"/>
                <w:szCs w:val="18"/>
              </w:rPr>
            </w:pPr>
          </w:p>
        </w:tc>
        <w:tc>
          <w:tcPr>
            <w:tcW w:w="2976" w:type="dxa"/>
          </w:tcPr>
          <w:p w:rsidR="0022211F" w:rsidRDefault="0022211F" w:rsidP="007F36B6">
            <w:pPr>
              <w:spacing w:line="360" w:lineRule="auto"/>
              <w:jc w:val="center"/>
              <w:rPr>
                <w:rFonts w:ascii="Arial" w:hAnsi="Arial" w:cs="Arial"/>
                <w:sz w:val="18"/>
                <w:szCs w:val="18"/>
              </w:rPr>
            </w:pPr>
            <w:r>
              <w:rPr>
                <w:rFonts w:ascii="Arial" w:hAnsi="Arial" w:cs="Arial"/>
                <w:sz w:val="18"/>
                <w:szCs w:val="18"/>
              </w:rPr>
              <w:t>Fernanda Arias Tapia</w:t>
            </w:r>
          </w:p>
          <w:p w:rsidR="0022211F" w:rsidRDefault="0022211F" w:rsidP="007F36B6">
            <w:pPr>
              <w:spacing w:line="360" w:lineRule="auto"/>
              <w:jc w:val="center"/>
              <w:rPr>
                <w:rFonts w:ascii="Arial" w:hAnsi="Arial" w:cs="Arial"/>
                <w:sz w:val="18"/>
                <w:szCs w:val="18"/>
              </w:rPr>
            </w:pPr>
            <w:r>
              <w:rPr>
                <w:rFonts w:ascii="Arial" w:hAnsi="Arial" w:cs="Arial"/>
                <w:sz w:val="18"/>
                <w:szCs w:val="18"/>
              </w:rPr>
              <w:t xml:space="preserve">Encargada MAISF </w:t>
            </w:r>
          </w:p>
          <w:p w:rsidR="0022211F" w:rsidRDefault="0022211F" w:rsidP="007F36B6">
            <w:pPr>
              <w:spacing w:line="360" w:lineRule="auto"/>
              <w:jc w:val="center"/>
              <w:rPr>
                <w:rFonts w:ascii="Arial" w:hAnsi="Arial" w:cs="Arial"/>
                <w:sz w:val="18"/>
                <w:szCs w:val="18"/>
              </w:rPr>
            </w:pPr>
            <w:r w:rsidRPr="008919AB">
              <w:rPr>
                <w:rFonts w:ascii="Arial" w:hAnsi="Arial" w:cs="Arial"/>
                <w:sz w:val="18"/>
                <w:szCs w:val="18"/>
              </w:rPr>
              <w:t>CESFAM José Joaquín Aguirre</w:t>
            </w:r>
          </w:p>
        </w:tc>
        <w:tc>
          <w:tcPr>
            <w:tcW w:w="3828" w:type="dxa"/>
            <w:vMerge/>
          </w:tcPr>
          <w:p w:rsidR="0022211F" w:rsidRPr="008919AB" w:rsidRDefault="0022211F" w:rsidP="007F36B6">
            <w:pPr>
              <w:spacing w:line="360" w:lineRule="auto"/>
              <w:jc w:val="center"/>
              <w:rPr>
                <w:rFonts w:ascii="Arial" w:hAnsi="Arial" w:cs="Arial"/>
                <w:sz w:val="18"/>
                <w:szCs w:val="18"/>
              </w:rPr>
            </w:pPr>
          </w:p>
        </w:tc>
      </w:tr>
      <w:tr w:rsidR="0022211F" w:rsidTr="007F36B6">
        <w:tc>
          <w:tcPr>
            <w:tcW w:w="3970" w:type="dxa"/>
          </w:tcPr>
          <w:p w:rsidR="0022211F" w:rsidRPr="008919AB" w:rsidRDefault="0022211F" w:rsidP="007F36B6">
            <w:pPr>
              <w:spacing w:line="360" w:lineRule="auto"/>
              <w:jc w:val="center"/>
              <w:rPr>
                <w:rFonts w:ascii="Arial" w:hAnsi="Arial" w:cs="Arial"/>
                <w:b/>
                <w:sz w:val="18"/>
                <w:szCs w:val="18"/>
              </w:rPr>
            </w:pPr>
            <w:r w:rsidRPr="008919AB">
              <w:rPr>
                <w:rFonts w:ascii="Arial" w:hAnsi="Arial" w:cs="Arial"/>
                <w:b/>
                <w:sz w:val="18"/>
                <w:szCs w:val="18"/>
              </w:rPr>
              <w:t>01/08/2023</w:t>
            </w:r>
          </w:p>
        </w:tc>
        <w:tc>
          <w:tcPr>
            <w:tcW w:w="2976" w:type="dxa"/>
          </w:tcPr>
          <w:p w:rsidR="0022211F" w:rsidRPr="008919AB" w:rsidRDefault="0022211F" w:rsidP="007F36B6">
            <w:pPr>
              <w:spacing w:line="360" w:lineRule="auto"/>
              <w:jc w:val="center"/>
              <w:rPr>
                <w:rFonts w:ascii="Arial" w:hAnsi="Arial" w:cs="Arial"/>
                <w:b/>
                <w:sz w:val="18"/>
                <w:szCs w:val="18"/>
              </w:rPr>
            </w:pPr>
            <w:r w:rsidRPr="008919AB">
              <w:rPr>
                <w:rFonts w:ascii="Arial" w:hAnsi="Arial" w:cs="Arial"/>
                <w:b/>
                <w:sz w:val="18"/>
                <w:szCs w:val="18"/>
              </w:rPr>
              <w:t>04/08/2023</w:t>
            </w:r>
          </w:p>
        </w:tc>
        <w:tc>
          <w:tcPr>
            <w:tcW w:w="3828" w:type="dxa"/>
          </w:tcPr>
          <w:p w:rsidR="0022211F" w:rsidRPr="008919AB" w:rsidRDefault="0022211F" w:rsidP="007F36B6">
            <w:pPr>
              <w:spacing w:line="360" w:lineRule="auto"/>
              <w:jc w:val="center"/>
              <w:rPr>
                <w:rFonts w:ascii="Arial" w:hAnsi="Arial" w:cs="Arial"/>
                <w:b/>
                <w:sz w:val="18"/>
                <w:szCs w:val="18"/>
              </w:rPr>
            </w:pPr>
            <w:r w:rsidRPr="008919AB">
              <w:rPr>
                <w:rFonts w:ascii="Arial" w:hAnsi="Arial" w:cs="Arial"/>
                <w:b/>
                <w:sz w:val="18"/>
                <w:szCs w:val="18"/>
              </w:rPr>
              <w:t>08/08/2023</w:t>
            </w:r>
          </w:p>
        </w:tc>
      </w:tr>
    </w:tbl>
    <w:p w:rsidR="0022211F" w:rsidRPr="0022211F" w:rsidRDefault="0022211F" w:rsidP="0022211F">
      <w:pPr>
        <w:pStyle w:val="Prrafodelista"/>
        <w:numPr>
          <w:ilvl w:val="0"/>
          <w:numId w:val="5"/>
        </w:numPr>
        <w:spacing w:after="0" w:line="360" w:lineRule="auto"/>
        <w:ind w:right="1639"/>
        <w:jc w:val="both"/>
        <w:rPr>
          <w:rFonts w:ascii="Arial" w:hAnsi="Arial" w:cs="Arial"/>
          <w:b/>
        </w:rPr>
      </w:pPr>
      <w:r w:rsidRPr="0022211F">
        <w:rPr>
          <w:rFonts w:ascii="Arial" w:hAnsi="Arial" w:cs="Arial"/>
          <w:b/>
        </w:rPr>
        <w:lastRenderedPageBreak/>
        <w:t>Introducción</w:t>
      </w:r>
    </w:p>
    <w:p w:rsidR="0022211F" w:rsidRPr="0022211F" w:rsidRDefault="0022211F" w:rsidP="0022211F">
      <w:pPr>
        <w:spacing w:line="360" w:lineRule="auto"/>
        <w:ind w:left="712" w:right="1639"/>
        <w:jc w:val="both"/>
        <w:rPr>
          <w:rFonts w:ascii="Arial" w:hAnsi="Arial" w:cs="Arial"/>
        </w:rPr>
      </w:pPr>
    </w:p>
    <w:p w:rsidR="0022211F" w:rsidRPr="0022211F" w:rsidRDefault="0022211F" w:rsidP="0022211F">
      <w:pPr>
        <w:autoSpaceDE w:val="0"/>
        <w:autoSpaceDN w:val="0"/>
        <w:adjustRightInd w:val="0"/>
        <w:spacing w:after="0" w:line="360" w:lineRule="auto"/>
        <w:jc w:val="both"/>
        <w:rPr>
          <w:rFonts w:ascii="Arial" w:hAnsi="Arial" w:cs="Arial"/>
          <w:color w:val="000000"/>
        </w:rPr>
      </w:pPr>
      <w:r w:rsidRPr="0022211F">
        <w:rPr>
          <w:rFonts w:ascii="Arial" w:hAnsi="Arial" w:cs="Arial"/>
        </w:rPr>
        <w:t xml:space="preserve">Se puede definir una crisis como un estado de desorganización y alteración, resultado de la reacción del individuo ante un suceso que ha percibido como tan peligroso que le lleva a sentirse impotente e incapaz de enfrentarse a él de forma eficaz con los medios habituales. </w:t>
      </w:r>
      <w:r w:rsidRPr="0022211F">
        <w:rPr>
          <w:rFonts w:ascii="Arial" w:hAnsi="Arial" w:cs="Arial"/>
          <w:color w:val="000000"/>
        </w:rPr>
        <w:t>La persona en crisis es muy vulnerable, es una oportunidad para el cambio. Hay un trastorno en la capacidad para resolver problemas.  El estado de crisis está limitado en el tiempo; el equilibrio se recupera o no se recupera de 4 a 6 semanas, por lo tanto es fundamental que la ayuda sea inmediata. Si la crisis se resuelve positivamente, se integra a la vida de la persona y queda preparada para enfrentar el futuro.</w:t>
      </w:r>
    </w:p>
    <w:p w:rsidR="0022211F" w:rsidRPr="0022211F" w:rsidRDefault="0022211F" w:rsidP="0022211F">
      <w:pPr>
        <w:autoSpaceDE w:val="0"/>
        <w:autoSpaceDN w:val="0"/>
        <w:adjustRightInd w:val="0"/>
        <w:spacing w:after="0" w:line="360" w:lineRule="auto"/>
        <w:jc w:val="both"/>
        <w:rPr>
          <w:rFonts w:ascii="Arial" w:hAnsi="Arial" w:cs="Arial"/>
          <w:color w:val="000000"/>
        </w:rPr>
      </w:pPr>
    </w:p>
    <w:p w:rsidR="0022211F" w:rsidRPr="0022211F" w:rsidRDefault="0022211F" w:rsidP="0022211F">
      <w:pPr>
        <w:autoSpaceDE w:val="0"/>
        <w:autoSpaceDN w:val="0"/>
        <w:adjustRightInd w:val="0"/>
        <w:spacing w:after="0" w:line="360" w:lineRule="auto"/>
        <w:jc w:val="both"/>
        <w:rPr>
          <w:rFonts w:ascii="Arial" w:hAnsi="Arial" w:cs="Arial"/>
          <w:color w:val="000000"/>
        </w:rPr>
      </w:pPr>
      <w:r w:rsidRPr="0022211F">
        <w:rPr>
          <w:rFonts w:ascii="Arial" w:hAnsi="Arial" w:cs="Arial"/>
          <w:color w:val="000000"/>
        </w:rPr>
        <w:t xml:space="preserve">La desorganización grave no se interpreta como una enfermedad mental, sino como una reacción al enfrentar obstáculos insuperables que bloquean un propósito en la vida. La crisis  se ve como algo positivo, un concepto orientado hacia el crecimiento y la salud más que orientado con la enfermedad. </w:t>
      </w:r>
    </w:p>
    <w:p w:rsidR="0022211F" w:rsidRPr="0022211F" w:rsidRDefault="0022211F" w:rsidP="0022211F">
      <w:pPr>
        <w:autoSpaceDE w:val="0"/>
        <w:autoSpaceDN w:val="0"/>
        <w:adjustRightInd w:val="0"/>
        <w:spacing w:after="0" w:line="360" w:lineRule="auto"/>
        <w:jc w:val="both"/>
        <w:rPr>
          <w:rFonts w:ascii="Arial" w:hAnsi="Arial" w:cs="Arial"/>
          <w:color w:val="000000"/>
        </w:rPr>
      </w:pPr>
    </w:p>
    <w:p w:rsidR="0022211F" w:rsidRPr="0022211F" w:rsidRDefault="0022211F" w:rsidP="0022211F">
      <w:pPr>
        <w:autoSpaceDE w:val="0"/>
        <w:autoSpaceDN w:val="0"/>
        <w:adjustRightInd w:val="0"/>
        <w:spacing w:after="0" w:line="360" w:lineRule="auto"/>
        <w:jc w:val="both"/>
        <w:rPr>
          <w:rFonts w:ascii="Arial" w:hAnsi="Arial" w:cs="Arial"/>
          <w:color w:val="000000"/>
        </w:rPr>
      </w:pPr>
      <w:r w:rsidRPr="0022211F">
        <w:rPr>
          <w:rFonts w:ascii="Arial" w:hAnsi="Arial" w:cs="Arial"/>
          <w:color w:val="000000"/>
        </w:rPr>
        <w:t>Los tipos de crisis:</w:t>
      </w:r>
    </w:p>
    <w:p w:rsidR="0022211F" w:rsidRPr="0022211F" w:rsidRDefault="0022211F" w:rsidP="0022211F">
      <w:pPr>
        <w:autoSpaceDE w:val="0"/>
        <w:autoSpaceDN w:val="0"/>
        <w:adjustRightInd w:val="0"/>
        <w:spacing w:after="0" w:line="360" w:lineRule="auto"/>
        <w:jc w:val="both"/>
        <w:rPr>
          <w:rFonts w:ascii="Arial" w:hAnsi="Arial" w:cs="Arial"/>
          <w:color w:val="000000"/>
        </w:rPr>
      </w:pPr>
    </w:p>
    <w:p w:rsidR="0022211F" w:rsidRPr="0022211F" w:rsidRDefault="0022211F" w:rsidP="0022211F">
      <w:pPr>
        <w:pStyle w:val="Prrafodelista"/>
        <w:numPr>
          <w:ilvl w:val="0"/>
          <w:numId w:val="4"/>
        </w:numPr>
        <w:spacing w:line="360" w:lineRule="auto"/>
        <w:jc w:val="both"/>
        <w:rPr>
          <w:rFonts w:ascii="Arial" w:hAnsi="Arial" w:cs="Arial"/>
        </w:rPr>
      </w:pPr>
      <w:r w:rsidRPr="0022211F">
        <w:rPr>
          <w:rFonts w:ascii="Arial" w:hAnsi="Arial" w:cs="Arial"/>
        </w:rPr>
        <w:t>Evolutivas (normativas): cambios esperables por los cuales atraviesan la mayoría de las personas. Requieren un tiempo de adaptación para enfrentar nuevos desafíos.</w:t>
      </w:r>
    </w:p>
    <w:p w:rsidR="0022211F" w:rsidRPr="0022211F" w:rsidRDefault="0022211F" w:rsidP="0022211F">
      <w:pPr>
        <w:pStyle w:val="Prrafodelista"/>
        <w:numPr>
          <w:ilvl w:val="0"/>
          <w:numId w:val="4"/>
        </w:numPr>
        <w:spacing w:line="360" w:lineRule="auto"/>
        <w:jc w:val="both"/>
        <w:rPr>
          <w:rFonts w:ascii="Arial" w:hAnsi="Arial" w:cs="Arial"/>
        </w:rPr>
      </w:pPr>
      <w:r w:rsidRPr="0022211F">
        <w:rPr>
          <w:rFonts w:ascii="Arial" w:hAnsi="Arial" w:cs="Arial"/>
        </w:rPr>
        <w:t>Inesperadas (no normativas): sobrevienen bruscamente, no están en la línea evolutiva habitual.</w:t>
      </w:r>
    </w:p>
    <w:p w:rsidR="0022211F" w:rsidRPr="0022211F" w:rsidRDefault="0022211F" w:rsidP="0022211F">
      <w:pPr>
        <w:spacing w:line="360" w:lineRule="auto"/>
        <w:jc w:val="both"/>
        <w:rPr>
          <w:rFonts w:ascii="Arial" w:hAnsi="Arial" w:cs="Arial"/>
        </w:rPr>
      </w:pPr>
      <w:r w:rsidRPr="0022211F">
        <w:rPr>
          <w:rFonts w:ascii="Arial" w:hAnsi="Arial" w:cs="Arial"/>
        </w:rPr>
        <w:t xml:space="preserve">Ambas se atraviesan de distintas maneras dependiendo de los recursos psíquicos que tengan las personas y de las experiencias previas y del nivel social, cultural, mitos y creencias de cada familia o sujeto. </w:t>
      </w:r>
    </w:p>
    <w:p w:rsidR="0022211F" w:rsidRPr="0022211F" w:rsidRDefault="0022211F" w:rsidP="0022211F">
      <w:pPr>
        <w:spacing w:line="360" w:lineRule="auto"/>
        <w:jc w:val="both"/>
        <w:rPr>
          <w:rFonts w:ascii="Arial" w:hAnsi="Arial" w:cs="Arial"/>
        </w:rPr>
      </w:pPr>
      <w:r w:rsidRPr="0022211F">
        <w:rPr>
          <w:rFonts w:ascii="Arial" w:hAnsi="Arial" w:cs="Arial"/>
        </w:rPr>
        <w:t xml:space="preserve">Por otra parte, la alimentación complementaria es un proceso en el cual se comenzarán a introducir alimentos diferentes a la leche materna o fórmulas de inicio.  Esta alimentación </w:t>
      </w:r>
      <w:r w:rsidRPr="0022211F">
        <w:rPr>
          <w:rFonts w:ascii="Arial" w:hAnsi="Arial" w:cs="Arial"/>
        </w:rPr>
        <w:lastRenderedPageBreak/>
        <w:t>complementaria, tendría que iniciar alrededor de los 6 meses de vida de acuerdo a lo indicado por la Organización Mundial de la Salud</w:t>
      </w:r>
    </w:p>
    <w:p w:rsidR="0022211F" w:rsidRPr="0022211F" w:rsidRDefault="0022211F" w:rsidP="0022211F">
      <w:pPr>
        <w:spacing w:line="360" w:lineRule="auto"/>
        <w:jc w:val="both"/>
        <w:rPr>
          <w:rFonts w:ascii="Arial" w:hAnsi="Arial" w:cs="Arial"/>
        </w:rPr>
      </w:pPr>
      <w:r w:rsidRPr="0022211F">
        <w:rPr>
          <w:rFonts w:ascii="Arial" w:hAnsi="Arial" w:cs="Arial"/>
        </w:rPr>
        <w:t xml:space="preserve">Los padres, madres y cuidadores tienen una participación importante en el desarrollo de las habilidades de alimentación del niño(a) a través de la selección de alimentos que les ofrecen, así como la forma y cantidad en que se presentan. </w:t>
      </w:r>
    </w:p>
    <w:p w:rsidR="0022211F" w:rsidRDefault="0022211F" w:rsidP="0022211F">
      <w:pPr>
        <w:spacing w:line="360" w:lineRule="auto"/>
        <w:jc w:val="both"/>
        <w:rPr>
          <w:rFonts w:ascii="Arial" w:hAnsi="Arial" w:cs="Arial"/>
        </w:rPr>
      </w:pPr>
      <w:r w:rsidRPr="0022211F">
        <w:rPr>
          <w:rFonts w:ascii="Arial" w:hAnsi="Arial" w:cs="Arial"/>
        </w:rPr>
        <w:t xml:space="preserve">Hay que tener presente  que la alimentación y el desarrollo socio-emocional de los lactantes son dos procesos que se complementan, donde bajos niveles de seguridad en el apego del infante, así como cuidados inadecuados predicen una serie de dificultades presentes y futuras, de entre las  que se encuentran los problemas de alimentación, a través del ciclo vital. De lo anterior, se desprende que los padres y profesionales deben comprender la alimentación como un proceso que es esencialmente efectivo, relacional y familiar, de modo que los infantes puedan alcanzar una alimentación saludable. </w:t>
      </w:r>
    </w:p>
    <w:p w:rsidR="0022211F" w:rsidRPr="0022211F" w:rsidRDefault="0022211F" w:rsidP="0022211F">
      <w:pPr>
        <w:spacing w:line="360" w:lineRule="auto"/>
        <w:jc w:val="both"/>
        <w:rPr>
          <w:rFonts w:ascii="Arial" w:hAnsi="Arial" w:cs="Arial"/>
        </w:rPr>
      </w:pPr>
      <w:r w:rsidRPr="0022211F">
        <w:rPr>
          <w:rFonts w:ascii="Arial" w:hAnsi="Arial" w:cs="Arial"/>
        </w:rPr>
        <w:br/>
        <w:t xml:space="preserve">El presente documento, pretende constituirse como un apoyo y guía para las familias que se enfrentaran a </w:t>
      </w:r>
      <w:r w:rsidRPr="0022211F">
        <w:rPr>
          <w:rFonts w:ascii="Arial" w:hAnsi="Arial" w:cs="Arial"/>
          <w:color w:val="242424"/>
          <w:shd w:val="clear" w:color="auto" w:fill="FFFFFF"/>
        </w:rPr>
        <w:t xml:space="preserve">la etapa de transición de alimentación complementaria de los niños y niñas, específicamente, el material de apoyo que se entregará a las familias que asisten a control del 6º mes de vida, que en este caso constituye una  </w:t>
      </w:r>
      <w:r w:rsidRPr="0022211F">
        <w:rPr>
          <w:rFonts w:ascii="Arial" w:hAnsi="Arial" w:cs="Arial"/>
        </w:rPr>
        <w:t>crisis normativa.</w:t>
      </w:r>
    </w:p>
    <w:p w:rsidR="0022211F" w:rsidRPr="0022211F" w:rsidRDefault="0022211F" w:rsidP="0022211F">
      <w:pPr>
        <w:spacing w:line="360" w:lineRule="auto"/>
        <w:ind w:left="284" w:right="80"/>
        <w:jc w:val="both"/>
        <w:rPr>
          <w:rFonts w:ascii="Arial" w:hAnsi="Arial" w:cs="Arial"/>
        </w:rPr>
      </w:pPr>
    </w:p>
    <w:p w:rsidR="0022211F" w:rsidRPr="0022211F" w:rsidRDefault="0022211F" w:rsidP="0022211F">
      <w:pPr>
        <w:pStyle w:val="Prrafodelista"/>
        <w:numPr>
          <w:ilvl w:val="0"/>
          <w:numId w:val="5"/>
        </w:numPr>
        <w:spacing w:after="0" w:line="360" w:lineRule="auto"/>
        <w:ind w:right="80"/>
        <w:jc w:val="both"/>
        <w:rPr>
          <w:rFonts w:ascii="Arial" w:hAnsi="Arial" w:cs="Arial"/>
        </w:rPr>
      </w:pPr>
      <w:r w:rsidRPr="0022211F">
        <w:rPr>
          <w:rFonts w:ascii="Arial" w:hAnsi="Arial" w:cs="Arial"/>
          <w:b/>
        </w:rPr>
        <w:t>Objetivos</w:t>
      </w:r>
    </w:p>
    <w:p w:rsidR="0022211F" w:rsidRPr="0022211F" w:rsidRDefault="0022211F" w:rsidP="0022211F">
      <w:pPr>
        <w:spacing w:line="360" w:lineRule="auto"/>
        <w:ind w:right="80"/>
        <w:jc w:val="both"/>
        <w:rPr>
          <w:rFonts w:ascii="Arial" w:hAnsi="Arial" w:cs="Arial"/>
        </w:rPr>
      </w:pPr>
      <w:r>
        <w:rPr>
          <w:rFonts w:ascii="Arial" w:hAnsi="Arial" w:cs="Arial"/>
          <w:b/>
        </w:rPr>
        <w:t xml:space="preserve">2.1 </w:t>
      </w:r>
      <w:r w:rsidRPr="0022211F">
        <w:rPr>
          <w:rFonts w:ascii="Arial" w:hAnsi="Arial" w:cs="Arial"/>
          <w:b/>
        </w:rPr>
        <w:t xml:space="preserve"> Objetivo General</w:t>
      </w:r>
      <w:r>
        <w:rPr>
          <w:rFonts w:ascii="Arial" w:hAnsi="Arial" w:cs="Arial"/>
        </w:rPr>
        <w:t xml:space="preserve">                       </w:t>
      </w:r>
      <w:r w:rsidRPr="0022211F">
        <w:rPr>
          <w:rFonts w:ascii="Arial" w:hAnsi="Arial" w:cs="Arial"/>
        </w:rPr>
        <w:tab/>
      </w:r>
      <w:r w:rsidRPr="0022211F">
        <w:rPr>
          <w:rFonts w:ascii="Arial" w:hAnsi="Arial" w:cs="Arial"/>
        </w:rPr>
        <w:tab/>
      </w:r>
      <w:r w:rsidRPr="0022211F">
        <w:rPr>
          <w:rFonts w:ascii="Arial" w:hAnsi="Arial" w:cs="Arial"/>
        </w:rPr>
        <w:tab/>
      </w:r>
      <w:r w:rsidRPr="0022211F">
        <w:rPr>
          <w:rFonts w:ascii="Arial" w:hAnsi="Arial" w:cs="Arial"/>
        </w:rPr>
        <w:tab/>
      </w:r>
      <w:r w:rsidRPr="0022211F">
        <w:rPr>
          <w:rFonts w:ascii="Arial" w:hAnsi="Arial" w:cs="Arial"/>
        </w:rPr>
        <w:tab/>
        <w:t xml:space="preserve">              </w:t>
      </w:r>
    </w:p>
    <w:p w:rsidR="0022211F" w:rsidRDefault="0022211F" w:rsidP="0022211F">
      <w:pPr>
        <w:pStyle w:val="Prrafodelista"/>
        <w:numPr>
          <w:ilvl w:val="0"/>
          <w:numId w:val="2"/>
        </w:numPr>
        <w:spacing w:after="0" w:line="360" w:lineRule="auto"/>
        <w:ind w:right="80"/>
        <w:contextualSpacing w:val="0"/>
        <w:jc w:val="both"/>
        <w:rPr>
          <w:rFonts w:ascii="Arial" w:hAnsi="Arial" w:cs="Arial"/>
        </w:rPr>
      </w:pPr>
      <w:r w:rsidRPr="0022211F">
        <w:rPr>
          <w:rFonts w:ascii="Arial" w:hAnsi="Arial" w:cs="Arial"/>
        </w:rPr>
        <w:t xml:space="preserve">Acompañar y guiar a las familias a través del proceso de alimentación complementaria de sus hijos/as mediante la entrega de una guía anticipatoria en el control infantil del 6to mes de vida. </w:t>
      </w:r>
    </w:p>
    <w:p w:rsidR="0022211F" w:rsidRPr="0022211F" w:rsidRDefault="0022211F" w:rsidP="0022211F">
      <w:pPr>
        <w:pStyle w:val="Prrafodelista"/>
        <w:spacing w:after="0" w:line="360" w:lineRule="auto"/>
        <w:ind w:right="80"/>
        <w:contextualSpacing w:val="0"/>
        <w:jc w:val="both"/>
        <w:rPr>
          <w:rFonts w:ascii="Arial" w:hAnsi="Arial" w:cs="Arial"/>
        </w:rPr>
      </w:pPr>
    </w:p>
    <w:p w:rsidR="0022211F" w:rsidRPr="0022211F" w:rsidRDefault="0022211F" w:rsidP="0022211F">
      <w:pPr>
        <w:spacing w:line="360" w:lineRule="auto"/>
        <w:ind w:right="80"/>
        <w:jc w:val="both"/>
        <w:rPr>
          <w:rFonts w:ascii="Arial" w:hAnsi="Arial" w:cs="Arial"/>
          <w:b/>
        </w:rPr>
      </w:pPr>
      <w:r w:rsidRPr="0022211F">
        <w:rPr>
          <w:rFonts w:ascii="Arial" w:hAnsi="Arial" w:cs="Arial"/>
          <w:b/>
        </w:rPr>
        <w:t xml:space="preserve">   2.2 Objetivos Específicos</w:t>
      </w:r>
    </w:p>
    <w:p w:rsidR="0022211F" w:rsidRPr="0022211F" w:rsidRDefault="0022211F" w:rsidP="0022211F">
      <w:pPr>
        <w:pStyle w:val="Prrafodelista"/>
        <w:numPr>
          <w:ilvl w:val="0"/>
          <w:numId w:val="2"/>
        </w:numPr>
        <w:spacing w:after="0" w:line="360" w:lineRule="auto"/>
        <w:ind w:right="80"/>
        <w:contextualSpacing w:val="0"/>
        <w:jc w:val="both"/>
        <w:rPr>
          <w:rFonts w:ascii="Arial" w:hAnsi="Arial" w:cs="Arial"/>
        </w:rPr>
      </w:pPr>
      <w:r w:rsidRPr="0022211F">
        <w:rPr>
          <w:rFonts w:ascii="Arial" w:hAnsi="Arial" w:cs="Arial"/>
        </w:rPr>
        <w:t>Hacer entrega de la guía anticipatoria de alimentación complementaria al 6to mes de vida.</w:t>
      </w:r>
    </w:p>
    <w:p w:rsidR="0022211F" w:rsidRPr="0022211F" w:rsidRDefault="0022211F" w:rsidP="0022211F">
      <w:pPr>
        <w:pStyle w:val="Prrafodelista"/>
        <w:numPr>
          <w:ilvl w:val="0"/>
          <w:numId w:val="2"/>
        </w:numPr>
        <w:spacing w:after="0" w:line="360" w:lineRule="auto"/>
        <w:ind w:right="80"/>
        <w:contextualSpacing w:val="0"/>
        <w:jc w:val="both"/>
        <w:rPr>
          <w:rFonts w:ascii="Arial" w:hAnsi="Arial" w:cs="Arial"/>
        </w:rPr>
      </w:pPr>
      <w:r w:rsidRPr="0022211F">
        <w:rPr>
          <w:rFonts w:ascii="Arial" w:hAnsi="Arial" w:cs="Arial"/>
        </w:rPr>
        <w:t>Unificar los criterios y estrategias a nivel local.</w:t>
      </w:r>
    </w:p>
    <w:p w:rsidR="0022211F" w:rsidRPr="0022211F" w:rsidRDefault="0022211F" w:rsidP="0022211F">
      <w:pPr>
        <w:pStyle w:val="Prrafodelista"/>
        <w:numPr>
          <w:ilvl w:val="0"/>
          <w:numId w:val="5"/>
        </w:numPr>
        <w:spacing w:line="360" w:lineRule="auto"/>
        <w:ind w:right="80"/>
        <w:jc w:val="both"/>
        <w:rPr>
          <w:rFonts w:ascii="Arial" w:hAnsi="Arial" w:cs="Arial"/>
          <w:b/>
        </w:rPr>
      </w:pPr>
      <w:r w:rsidRPr="0022211F">
        <w:rPr>
          <w:rFonts w:ascii="Arial" w:hAnsi="Arial" w:cs="Arial"/>
          <w:b/>
        </w:rPr>
        <w:lastRenderedPageBreak/>
        <w:t xml:space="preserve">Alcance         </w:t>
      </w:r>
      <w:r w:rsidRPr="0022211F">
        <w:rPr>
          <w:rFonts w:ascii="Arial" w:hAnsi="Arial" w:cs="Arial"/>
        </w:rPr>
        <w:t xml:space="preserve">    </w:t>
      </w:r>
    </w:p>
    <w:p w:rsidR="0022211F" w:rsidRDefault="0022211F" w:rsidP="0022211F">
      <w:pPr>
        <w:spacing w:line="360" w:lineRule="auto"/>
        <w:ind w:left="708" w:right="80" w:firstLine="34"/>
        <w:jc w:val="both"/>
        <w:rPr>
          <w:rFonts w:ascii="Arial" w:hAnsi="Arial" w:cs="Arial"/>
        </w:rPr>
      </w:pPr>
      <w:r w:rsidRPr="0022211F">
        <w:rPr>
          <w:rFonts w:ascii="Arial" w:hAnsi="Arial" w:cs="Arial"/>
        </w:rPr>
        <w:t xml:space="preserve">Este protocolo debe aplicarse a toda familia que acuda al control infantil del 6to mes de vida. </w:t>
      </w:r>
    </w:p>
    <w:p w:rsidR="0022211F" w:rsidRPr="0022211F" w:rsidRDefault="0022211F" w:rsidP="0022211F">
      <w:pPr>
        <w:pStyle w:val="Prrafodelista"/>
        <w:numPr>
          <w:ilvl w:val="0"/>
          <w:numId w:val="5"/>
        </w:numPr>
        <w:spacing w:line="360" w:lineRule="auto"/>
        <w:ind w:right="80"/>
        <w:jc w:val="both"/>
        <w:rPr>
          <w:rFonts w:ascii="Arial" w:hAnsi="Arial" w:cs="Arial"/>
        </w:rPr>
      </w:pPr>
      <w:r w:rsidRPr="0022211F">
        <w:rPr>
          <w:rFonts w:ascii="Arial" w:hAnsi="Arial" w:cs="Arial"/>
          <w:b/>
        </w:rPr>
        <w:t>Asignación de responsabilidades</w:t>
      </w:r>
    </w:p>
    <w:p w:rsidR="0022211F" w:rsidRPr="0022211F" w:rsidRDefault="0022211F" w:rsidP="0022211F">
      <w:pPr>
        <w:pStyle w:val="Prrafodelista"/>
        <w:numPr>
          <w:ilvl w:val="0"/>
          <w:numId w:val="2"/>
        </w:numPr>
        <w:spacing w:after="0" w:line="360" w:lineRule="auto"/>
        <w:ind w:right="80"/>
        <w:contextualSpacing w:val="0"/>
        <w:jc w:val="both"/>
        <w:rPr>
          <w:rFonts w:ascii="Arial" w:hAnsi="Arial" w:cs="Arial"/>
        </w:rPr>
      </w:pPr>
      <w:r w:rsidRPr="0022211F">
        <w:rPr>
          <w:rFonts w:ascii="Arial" w:hAnsi="Arial" w:cs="Arial"/>
        </w:rPr>
        <w:t xml:space="preserve">Será responsabilidad del Profesional de Enfermería que realiza el control del 6to mes de vida la entrega de guía anticipatoria </w:t>
      </w:r>
    </w:p>
    <w:p w:rsidR="0022211F" w:rsidRPr="0022211F" w:rsidRDefault="0022211F" w:rsidP="0022211F">
      <w:pPr>
        <w:pStyle w:val="Prrafodelista"/>
        <w:spacing w:after="0" w:line="360" w:lineRule="auto"/>
        <w:ind w:right="80"/>
        <w:contextualSpacing w:val="0"/>
        <w:jc w:val="both"/>
        <w:rPr>
          <w:rFonts w:ascii="Arial" w:hAnsi="Arial" w:cs="Arial"/>
        </w:rPr>
      </w:pPr>
    </w:p>
    <w:p w:rsidR="0022211F" w:rsidRPr="0022211F" w:rsidRDefault="0022211F" w:rsidP="0022211F">
      <w:pPr>
        <w:pStyle w:val="Prrafodelista"/>
        <w:numPr>
          <w:ilvl w:val="0"/>
          <w:numId w:val="2"/>
        </w:numPr>
        <w:spacing w:after="0" w:line="360" w:lineRule="auto"/>
        <w:ind w:right="80"/>
        <w:contextualSpacing w:val="0"/>
        <w:jc w:val="both"/>
        <w:rPr>
          <w:rFonts w:ascii="Arial" w:hAnsi="Arial" w:cs="Arial"/>
        </w:rPr>
      </w:pPr>
      <w:r w:rsidRPr="0022211F">
        <w:rPr>
          <w:rFonts w:ascii="Arial" w:hAnsi="Arial" w:cs="Arial"/>
        </w:rPr>
        <w:t xml:space="preserve">Será responsabilidad del Profesional de Enfermería que realiza el control del 6to mes de vida el registro de la entrega de guía anticipatoria mediante el registro en actividad: </w:t>
      </w:r>
      <w:r w:rsidRPr="0022211F">
        <w:rPr>
          <w:rFonts w:ascii="Arial" w:hAnsi="Arial" w:cs="Arial"/>
          <w:b/>
          <w:bCs/>
          <w:color w:val="242424"/>
          <w:shd w:val="clear" w:color="auto" w:fill="FFFFFF"/>
        </w:rPr>
        <w:t xml:space="preserve">“Entrega Guía Anticipatoria Crisis Normativa” </w:t>
      </w:r>
      <w:r w:rsidRPr="0022211F">
        <w:rPr>
          <w:rFonts w:ascii="Arial" w:hAnsi="Arial" w:cs="Arial"/>
          <w:bCs/>
          <w:color w:val="242424"/>
          <w:shd w:val="clear" w:color="auto" w:fill="FFFFFF"/>
        </w:rPr>
        <w:t xml:space="preserve">adicional  a la actividad que se registra rutinariamente en dicho control. </w:t>
      </w:r>
    </w:p>
    <w:p w:rsidR="0022211F" w:rsidRPr="0022211F" w:rsidRDefault="0022211F" w:rsidP="0022211F">
      <w:pPr>
        <w:pStyle w:val="Prrafodelista"/>
        <w:rPr>
          <w:rFonts w:ascii="Arial" w:hAnsi="Arial" w:cs="Arial"/>
        </w:rPr>
      </w:pPr>
    </w:p>
    <w:p w:rsidR="0022211F" w:rsidRPr="0022211F" w:rsidRDefault="0022211F" w:rsidP="0022211F">
      <w:pPr>
        <w:pStyle w:val="Prrafodelista"/>
        <w:spacing w:after="0" w:line="360" w:lineRule="auto"/>
        <w:ind w:right="80"/>
        <w:contextualSpacing w:val="0"/>
        <w:jc w:val="both"/>
        <w:rPr>
          <w:rFonts w:ascii="Arial" w:hAnsi="Arial" w:cs="Arial"/>
        </w:rPr>
      </w:pPr>
    </w:p>
    <w:p w:rsidR="0022211F" w:rsidRPr="0022211F" w:rsidRDefault="0022211F" w:rsidP="0022211F">
      <w:pPr>
        <w:pStyle w:val="Prrafodelista"/>
        <w:numPr>
          <w:ilvl w:val="0"/>
          <w:numId w:val="5"/>
        </w:numPr>
        <w:spacing w:after="0" w:line="360" w:lineRule="auto"/>
        <w:ind w:right="80"/>
        <w:jc w:val="both"/>
        <w:rPr>
          <w:rFonts w:ascii="Arial" w:hAnsi="Arial" w:cs="Arial"/>
        </w:rPr>
      </w:pPr>
      <w:r w:rsidRPr="0022211F">
        <w:rPr>
          <w:rFonts w:ascii="Arial" w:hAnsi="Arial" w:cs="Arial"/>
          <w:b/>
        </w:rPr>
        <w:t xml:space="preserve">Desarrollo  </w:t>
      </w:r>
    </w:p>
    <w:p w:rsidR="0022211F" w:rsidRPr="0022211F" w:rsidRDefault="0022211F" w:rsidP="0022211F">
      <w:pPr>
        <w:spacing w:line="360" w:lineRule="auto"/>
        <w:ind w:left="142" w:right="80"/>
        <w:jc w:val="both"/>
        <w:rPr>
          <w:rFonts w:ascii="Arial" w:hAnsi="Arial" w:cs="Arial"/>
        </w:rPr>
      </w:pPr>
      <w:r w:rsidRPr="0022211F">
        <w:rPr>
          <w:rFonts w:ascii="Arial" w:hAnsi="Arial" w:cs="Arial"/>
        </w:rPr>
        <w:t xml:space="preserve">1.- Realizar control del 6to mes de vida </w:t>
      </w:r>
    </w:p>
    <w:p w:rsidR="0022211F" w:rsidRPr="0022211F" w:rsidRDefault="0022211F" w:rsidP="0022211F">
      <w:pPr>
        <w:spacing w:line="360" w:lineRule="auto"/>
        <w:ind w:left="142" w:right="80"/>
        <w:jc w:val="both"/>
        <w:rPr>
          <w:rFonts w:ascii="Arial" w:hAnsi="Arial" w:cs="Arial"/>
        </w:rPr>
      </w:pPr>
      <w:r w:rsidRPr="0022211F">
        <w:rPr>
          <w:rFonts w:ascii="Arial" w:hAnsi="Arial" w:cs="Arial"/>
        </w:rPr>
        <w:t>2.- Entregar “Guía anticipatoria alimentación complementaria” al momento de realizar la educación respecto al nuevo proceso al que se verá enfrentada la familia</w:t>
      </w:r>
    </w:p>
    <w:p w:rsidR="0022211F" w:rsidRPr="0022211F" w:rsidRDefault="0022211F" w:rsidP="0022211F">
      <w:pPr>
        <w:spacing w:line="360" w:lineRule="auto"/>
        <w:ind w:left="142" w:right="80"/>
        <w:jc w:val="both"/>
        <w:rPr>
          <w:rFonts w:ascii="Arial" w:hAnsi="Arial" w:cs="Arial"/>
        </w:rPr>
      </w:pPr>
      <w:r w:rsidRPr="0022211F">
        <w:rPr>
          <w:rFonts w:ascii="Arial" w:hAnsi="Arial" w:cs="Arial"/>
        </w:rPr>
        <w:t>3.- Registrar en actividad lo siguiente: “entrega guía anticipatoria crisis normativa”</w:t>
      </w:r>
    </w:p>
    <w:p w:rsidR="0022211F" w:rsidRPr="0022211F" w:rsidRDefault="0022211F" w:rsidP="0022211F">
      <w:pPr>
        <w:pStyle w:val="Prrafodelista"/>
        <w:spacing w:after="0" w:line="360" w:lineRule="auto"/>
        <w:ind w:right="80"/>
        <w:contextualSpacing w:val="0"/>
        <w:jc w:val="both"/>
        <w:rPr>
          <w:rFonts w:ascii="Arial" w:hAnsi="Arial" w:cs="Arial"/>
        </w:rPr>
      </w:pPr>
    </w:p>
    <w:p w:rsidR="0022211F" w:rsidRPr="0022211F" w:rsidRDefault="0022211F" w:rsidP="0022211F">
      <w:pPr>
        <w:pStyle w:val="Prrafodelista"/>
        <w:numPr>
          <w:ilvl w:val="0"/>
          <w:numId w:val="5"/>
        </w:numPr>
        <w:spacing w:line="360" w:lineRule="auto"/>
        <w:ind w:right="80"/>
        <w:jc w:val="both"/>
        <w:rPr>
          <w:rFonts w:ascii="Arial" w:hAnsi="Arial" w:cs="Arial"/>
          <w:b/>
        </w:rPr>
      </w:pPr>
      <w:r w:rsidRPr="0022211F">
        <w:rPr>
          <w:rFonts w:ascii="Arial" w:hAnsi="Arial" w:cs="Arial"/>
          <w:b/>
        </w:rPr>
        <w:t xml:space="preserve">Normas y referencias </w:t>
      </w:r>
    </w:p>
    <w:p w:rsidR="0022211F" w:rsidRPr="0022211F" w:rsidRDefault="0022211F" w:rsidP="0022211F">
      <w:pPr>
        <w:numPr>
          <w:ilvl w:val="0"/>
          <w:numId w:val="3"/>
        </w:numPr>
        <w:spacing w:after="0" w:line="360" w:lineRule="auto"/>
        <w:ind w:right="80"/>
        <w:jc w:val="both"/>
        <w:rPr>
          <w:rFonts w:ascii="Arial" w:hAnsi="Arial" w:cs="Arial"/>
        </w:rPr>
      </w:pPr>
      <w:r w:rsidRPr="0022211F">
        <w:rPr>
          <w:rFonts w:ascii="Arial" w:hAnsi="Arial" w:cs="Arial"/>
        </w:rPr>
        <w:t xml:space="preserve">Norma Técnica Programa Nacional de Salud de la Infancia. Ministerio de Salud. Chile. </w:t>
      </w:r>
    </w:p>
    <w:p w:rsidR="0022211F" w:rsidRPr="0022211F" w:rsidRDefault="0022211F" w:rsidP="0022211F">
      <w:pPr>
        <w:numPr>
          <w:ilvl w:val="0"/>
          <w:numId w:val="3"/>
        </w:numPr>
        <w:spacing w:after="0" w:line="360" w:lineRule="auto"/>
        <w:ind w:right="80"/>
        <w:jc w:val="both"/>
        <w:rPr>
          <w:rFonts w:ascii="Arial" w:hAnsi="Arial" w:cs="Arial"/>
        </w:rPr>
      </w:pPr>
      <w:r w:rsidRPr="0022211F">
        <w:rPr>
          <w:rFonts w:ascii="Arial" w:hAnsi="Arial" w:cs="Arial"/>
        </w:rPr>
        <w:t xml:space="preserve">Guía de alimentación del niño(a) menor de 2 años. Ministerio de Salud. Chile </w:t>
      </w:r>
    </w:p>
    <w:p w:rsidR="0022211F" w:rsidRDefault="0022211F" w:rsidP="0022211F">
      <w:pPr>
        <w:spacing w:line="360" w:lineRule="auto"/>
        <w:ind w:left="142" w:right="80"/>
        <w:jc w:val="both"/>
        <w:rPr>
          <w:rFonts w:ascii="Arial" w:hAnsi="Arial" w:cs="Arial"/>
          <w:b/>
        </w:rPr>
      </w:pPr>
    </w:p>
    <w:p w:rsidR="0022211F" w:rsidRDefault="0022211F" w:rsidP="0022211F">
      <w:pPr>
        <w:spacing w:line="360" w:lineRule="auto"/>
        <w:ind w:left="142" w:right="80"/>
        <w:jc w:val="both"/>
        <w:rPr>
          <w:rFonts w:ascii="Arial" w:hAnsi="Arial" w:cs="Arial"/>
          <w:b/>
        </w:rPr>
      </w:pPr>
    </w:p>
    <w:p w:rsidR="0022211F" w:rsidRDefault="0022211F" w:rsidP="0022211F">
      <w:pPr>
        <w:spacing w:line="360" w:lineRule="auto"/>
        <w:ind w:left="142" w:right="80"/>
        <w:jc w:val="both"/>
        <w:rPr>
          <w:rFonts w:ascii="Arial" w:hAnsi="Arial" w:cs="Arial"/>
          <w:b/>
        </w:rPr>
      </w:pPr>
    </w:p>
    <w:p w:rsidR="0022211F" w:rsidRPr="0022211F" w:rsidRDefault="0022211F" w:rsidP="0022211F">
      <w:pPr>
        <w:spacing w:line="360" w:lineRule="auto"/>
        <w:ind w:left="142" w:right="80"/>
        <w:jc w:val="both"/>
        <w:rPr>
          <w:rFonts w:ascii="Arial" w:hAnsi="Arial" w:cs="Arial"/>
          <w:b/>
        </w:rPr>
      </w:pPr>
    </w:p>
    <w:p w:rsidR="0022211F" w:rsidRPr="0022211F" w:rsidRDefault="0022211F" w:rsidP="0022211F">
      <w:pPr>
        <w:pStyle w:val="Prrafodelista"/>
        <w:numPr>
          <w:ilvl w:val="0"/>
          <w:numId w:val="5"/>
        </w:numPr>
        <w:spacing w:line="360" w:lineRule="auto"/>
        <w:ind w:right="80"/>
        <w:jc w:val="both"/>
        <w:rPr>
          <w:rFonts w:ascii="Arial" w:hAnsi="Arial" w:cs="Arial"/>
          <w:b/>
        </w:rPr>
      </w:pPr>
      <w:r w:rsidRPr="0022211F">
        <w:rPr>
          <w:rFonts w:ascii="Arial" w:hAnsi="Arial" w:cs="Arial"/>
          <w:b/>
        </w:rPr>
        <w:lastRenderedPageBreak/>
        <w:t xml:space="preserve"> Anexos </w:t>
      </w:r>
    </w:p>
    <w:p w:rsidR="0022211F" w:rsidRPr="0022211F" w:rsidRDefault="0022211F" w:rsidP="0022211F">
      <w:pPr>
        <w:pStyle w:val="Prrafodelista"/>
        <w:spacing w:after="0" w:line="360" w:lineRule="auto"/>
        <w:ind w:right="80"/>
        <w:contextualSpacing w:val="0"/>
        <w:jc w:val="both"/>
        <w:rPr>
          <w:rFonts w:ascii="Arial" w:hAnsi="Arial" w:cs="Arial"/>
        </w:rPr>
      </w:pPr>
    </w:p>
    <w:p w:rsidR="0022211F" w:rsidRPr="0022211F" w:rsidRDefault="002F2AB6" w:rsidP="0022211F">
      <w:pPr>
        <w:spacing w:line="360" w:lineRule="auto"/>
        <w:ind w:left="360"/>
        <w:jc w:val="both"/>
        <w:rPr>
          <w:rFonts w:ascii="Arial" w:hAnsi="Arial" w:cs="Arial"/>
          <w:b/>
        </w:rPr>
      </w:pPr>
      <w:r>
        <w:rPr>
          <w:noProof/>
          <w:lang w:eastAsia="es-CL"/>
        </w:rPr>
        <w:drawing>
          <wp:inline distT="0" distB="0" distL="0" distR="0" wp14:anchorId="71FF635F" wp14:editId="0065AA0B">
            <wp:extent cx="4210050" cy="2895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586" t="15789" r="14800" b="9052"/>
                    <a:stretch/>
                  </pic:blipFill>
                  <pic:spPr bwMode="auto">
                    <a:xfrm>
                      <a:off x="0" y="0"/>
                      <a:ext cx="4210050" cy="2895600"/>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s-CL"/>
        </w:rPr>
        <w:drawing>
          <wp:inline distT="0" distB="0" distL="0" distR="0" wp14:anchorId="5F2C7B5B" wp14:editId="7226D0E6">
            <wp:extent cx="4235423" cy="3200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2417" t="23685" r="14800" b="2104"/>
                    <a:stretch/>
                  </pic:blipFill>
                  <pic:spPr bwMode="auto">
                    <a:xfrm>
                      <a:off x="0" y="0"/>
                      <a:ext cx="4247552" cy="3209565"/>
                    </a:xfrm>
                    <a:prstGeom prst="rect">
                      <a:avLst/>
                    </a:prstGeom>
                    <a:ln>
                      <a:noFill/>
                    </a:ln>
                    <a:extLst>
                      <a:ext uri="{53640926-AAD7-44D8-BBD7-CCE9431645EC}">
                        <a14:shadowObscured xmlns:a14="http://schemas.microsoft.com/office/drawing/2010/main"/>
                      </a:ext>
                    </a:extLst>
                  </pic:spPr>
                </pic:pic>
              </a:graphicData>
            </a:graphic>
          </wp:inline>
        </w:drawing>
      </w:r>
    </w:p>
    <w:p w:rsidR="0022211F" w:rsidRPr="0022211F" w:rsidRDefault="0022211F" w:rsidP="0022211F">
      <w:pPr>
        <w:spacing w:line="360" w:lineRule="auto"/>
        <w:ind w:left="360"/>
        <w:jc w:val="both"/>
        <w:rPr>
          <w:rFonts w:ascii="Arial" w:hAnsi="Arial" w:cs="Arial"/>
        </w:rPr>
      </w:pPr>
    </w:p>
    <w:p w:rsidR="0022211F" w:rsidRPr="0022211F" w:rsidRDefault="0022211F" w:rsidP="0022211F">
      <w:pPr>
        <w:spacing w:line="360" w:lineRule="auto"/>
        <w:jc w:val="both"/>
      </w:pPr>
    </w:p>
    <w:sectPr w:rsidR="0022211F" w:rsidRPr="0022211F">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B1F" w:rsidRDefault="00C24B1F" w:rsidP="0022211F">
      <w:pPr>
        <w:spacing w:after="0" w:line="240" w:lineRule="auto"/>
      </w:pPr>
      <w:r>
        <w:separator/>
      </w:r>
    </w:p>
  </w:endnote>
  <w:endnote w:type="continuationSeparator" w:id="0">
    <w:p w:rsidR="00C24B1F" w:rsidRDefault="00C24B1F" w:rsidP="00222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B1F" w:rsidRDefault="00C24B1F" w:rsidP="0022211F">
      <w:pPr>
        <w:spacing w:after="0" w:line="240" w:lineRule="auto"/>
      </w:pPr>
      <w:r>
        <w:separator/>
      </w:r>
    </w:p>
  </w:footnote>
  <w:footnote w:type="continuationSeparator" w:id="0">
    <w:p w:rsidR="00C24B1F" w:rsidRDefault="00C24B1F" w:rsidP="002221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1340" w:type="dxa"/>
      <w:tblInd w:w="-1139" w:type="dxa"/>
      <w:tblLook w:val="04A0" w:firstRow="1" w:lastRow="0" w:firstColumn="1" w:lastColumn="0" w:noHBand="0" w:noVBand="1"/>
    </w:tblPr>
    <w:tblGrid>
      <w:gridCol w:w="2466"/>
      <w:gridCol w:w="5546"/>
      <w:gridCol w:w="3328"/>
    </w:tblGrid>
    <w:tr w:rsidR="0022211F" w:rsidTr="007F36B6">
      <w:tc>
        <w:tcPr>
          <w:tcW w:w="2268" w:type="dxa"/>
          <w:vMerge w:val="restart"/>
        </w:tcPr>
        <w:p w:rsidR="0022211F" w:rsidRDefault="0022211F" w:rsidP="0022211F">
          <w:r w:rsidRPr="00C6041C">
            <w:rPr>
              <w:noProof/>
              <w:lang w:eastAsia="es-CL"/>
            </w:rPr>
            <w:drawing>
              <wp:anchor distT="0" distB="0" distL="114300" distR="114300" simplePos="0" relativeHeight="251659264" behindDoc="0" locked="0" layoutInCell="1" allowOverlap="1" wp14:anchorId="03B3480C" wp14:editId="0FDF99FA">
                <wp:simplePos x="0" y="0"/>
                <wp:positionH relativeFrom="margin">
                  <wp:posOffset>-65405</wp:posOffset>
                </wp:positionH>
                <wp:positionV relativeFrom="margin">
                  <wp:posOffset>160655</wp:posOffset>
                </wp:positionV>
                <wp:extent cx="1428750" cy="609600"/>
                <wp:effectExtent l="0" t="0" r="0" b="0"/>
                <wp:wrapSquare wrapText="bothSides"/>
                <wp:docPr id="2" name="Imagen 2" descr="C:\Users\FERNAN~1\AppData\Local\Temp\Rar$DIa12568.35816\Logo Municipal Calle Larga 2021_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RNAN~1\AppData\Local\Temp\Rar$DIa12568.35816\Logo Municipal Calle Larga 2021_0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70" w:type="dxa"/>
          <w:vMerge w:val="restart"/>
        </w:tcPr>
        <w:p w:rsidR="0022211F" w:rsidRDefault="0022211F" w:rsidP="0022211F">
          <w:pPr>
            <w:spacing w:line="360" w:lineRule="auto"/>
            <w:jc w:val="center"/>
          </w:pPr>
        </w:p>
        <w:p w:rsidR="0022211F" w:rsidRDefault="0022211F" w:rsidP="0022211F">
          <w:pPr>
            <w:spacing w:line="360" w:lineRule="auto"/>
            <w:jc w:val="center"/>
          </w:pPr>
          <w:r>
            <w:t>CESFAM JOSE JOAQUIN AGUIRRE</w:t>
          </w:r>
        </w:p>
        <w:p w:rsidR="0022211F" w:rsidRDefault="0022211F" w:rsidP="0022211F">
          <w:pPr>
            <w:spacing w:line="360" w:lineRule="auto"/>
            <w:jc w:val="center"/>
          </w:pPr>
          <w:r>
            <w:t>ILUSTRE MUNICIPALIDAD DE CALLE LARGA</w:t>
          </w:r>
        </w:p>
      </w:tc>
      <w:tc>
        <w:tcPr>
          <w:tcW w:w="3402" w:type="dxa"/>
        </w:tcPr>
        <w:p w:rsidR="0022211F" w:rsidRDefault="0022211F" w:rsidP="0022211F">
          <w:r>
            <w:t>Código: MAIS – ESF 1.1</w:t>
          </w:r>
        </w:p>
      </w:tc>
    </w:tr>
    <w:tr w:rsidR="0022211F" w:rsidTr="007F36B6">
      <w:tc>
        <w:tcPr>
          <w:tcW w:w="2268" w:type="dxa"/>
          <w:vMerge/>
        </w:tcPr>
        <w:p w:rsidR="0022211F" w:rsidRDefault="0022211F" w:rsidP="0022211F"/>
      </w:tc>
      <w:tc>
        <w:tcPr>
          <w:tcW w:w="5670" w:type="dxa"/>
          <w:vMerge/>
        </w:tcPr>
        <w:p w:rsidR="0022211F" w:rsidRDefault="0022211F" w:rsidP="0022211F"/>
      </w:tc>
      <w:tc>
        <w:tcPr>
          <w:tcW w:w="3402" w:type="dxa"/>
        </w:tcPr>
        <w:p w:rsidR="0022211F" w:rsidRDefault="0022211F" w:rsidP="0022211F">
          <w:r>
            <w:t xml:space="preserve">Edición: Segunda </w:t>
          </w:r>
        </w:p>
      </w:tc>
    </w:tr>
    <w:tr w:rsidR="0022211F" w:rsidTr="007F36B6">
      <w:tc>
        <w:tcPr>
          <w:tcW w:w="2268" w:type="dxa"/>
          <w:vMerge/>
        </w:tcPr>
        <w:p w:rsidR="0022211F" w:rsidRDefault="0022211F" w:rsidP="0022211F"/>
      </w:tc>
      <w:tc>
        <w:tcPr>
          <w:tcW w:w="5670" w:type="dxa"/>
          <w:vMerge/>
        </w:tcPr>
        <w:p w:rsidR="0022211F" w:rsidRDefault="0022211F" w:rsidP="0022211F"/>
      </w:tc>
      <w:tc>
        <w:tcPr>
          <w:tcW w:w="3402" w:type="dxa"/>
        </w:tcPr>
        <w:p w:rsidR="0022211F" w:rsidRDefault="0022211F" w:rsidP="0022211F">
          <w:r>
            <w:t>Fecha: Agosto 2023</w:t>
          </w:r>
        </w:p>
      </w:tc>
    </w:tr>
    <w:tr w:rsidR="0022211F" w:rsidTr="007F36B6">
      <w:tc>
        <w:tcPr>
          <w:tcW w:w="2268" w:type="dxa"/>
          <w:vMerge/>
        </w:tcPr>
        <w:p w:rsidR="0022211F" w:rsidRDefault="0022211F" w:rsidP="0022211F"/>
      </w:tc>
      <w:tc>
        <w:tcPr>
          <w:tcW w:w="5670" w:type="dxa"/>
          <w:vMerge/>
        </w:tcPr>
        <w:p w:rsidR="0022211F" w:rsidRDefault="0022211F" w:rsidP="0022211F"/>
      </w:tc>
      <w:tc>
        <w:tcPr>
          <w:tcW w:w="3402" w:type="dxa"/>
        </w:tcPr>
        <w:p w:rsidR="0022211F" w:rsidRDefault="002F2AB6" w:rsidP="0022211F">
          <w:r>
            <w:t>Página:1-5</w:t>
          </w:r>
        </w:p>
      </w:tc>
    </w:tr>
    <w:tr w:rsidR="0022211F" w:rsidTr="007F36B6">
      <w:tc>
        <w:tcPr>
          <w:tcW w:w="2268" w:type="dxa"/>
          <w:vMerge/>
        </w:tcPr>
        <w:p w:rsidR="0022211F" w:rsidRDefault="0022211F" w:rsidP="0022211F"/>
      </w:tc>
      <w:tc>
        <w:tcPr>
          <w:tcW w:w="5670" w:type="dxa"/>
          <w:vMerge/>
        </w:tcPr>
        <w:p w:rsidR="0022211F" w:rsidRDefault="0022211F" w:rsidP="0022211F"/>
      </w:tc>
      <w:tc>
        <w:tcPr>
          <w:tcW w:w="3402" w:type="dxa"/>
        </w:tcPr>
        <w:p w:rsidR="0022211F" w:rsidRDefault="0022211F" w:rsidP="0022211F">
          <w:r>
            <w:t>Vigencia:  4 años (Agosto 2027)</w:t>
          </w:r>
        </w:p>
      </w:tc>
    </w:tr>
    <w:tr w:rsidR="0022211F" w:rsidTr="007F36B6">
      <w:tc>
        <w:tcPr>
          <w:tcW w:w="11340" w:type="dxa"/>
          <w:gridSpan w:val="3"/>
        </w:tcPr>
        <w:p w:rsidR="0022211F" w:rsidRPr="00C6041C" w:rsidRDefault="0022211F" w:rsidP="0022211F">
          <w:pPr>
            <w:jc w:val="center"/>
            <w:rPr>
              <w:rFonts w:ascii="Arial" w:hAnsi="Arial" w:cs="Arial"/>
              <w:b/>
              <w:sz w:val="24"/>
              <w:szCs w:val="24"/>
            </w:rPr>
          </w:pPr>
          <w:r w:rsidRPr="00C6041C">
            <w:rPr>
              <w:rFonts w:ascii="Arial" w:hAnsi="Arial" w:cs="Arial"/>
              <w:b/>
              <w:sz w:val="24"/>
              <w:szCs w:val="24"/>
            </w:rPr>
            <w:t xml:space="preserve">PROTOCOLO </w:t>
          </w:r>
          <w:r>
            <w:rPr>
              <w:rFonts w:ascii="Arial" w:hAnsi="Arial" w:cs="Arial"/>
              <w:b/>
              <w:sz w:val="24"/>
              <w:szCs w:val="24"/>
            </w:rPr>
            <w:t xml:space="preserve">CRISIS NORMATIVA </w:t>
          </w:r>
        </w:p>
      </w:tc>
    </w:tr>
  </w:tbl>
  <w:p w:rsidR="0022211F" w:rsidRDefault="0022211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E1A3D"/>
    <w:multiLevelType w:val="hybridMultilevel"/>
    <w:tmpl w:val="5D52A2D0"/>
    <w:lvl w:ilvl="0" w:tplc="ACBE76EA">
      <w:start w:val="1"/>
      <w:numFmt w:val="decimal"/>
      <w:lvlText w:val="%1."/>
      <w:lvlJc w:val="left"/>
      <w:pPr>
        <w:ind w:left="720" w:hanging="360"/>
      </w:pPr>
      <w:rPr>
        <w:rFonts w:ascii="Arial" w:hAnsi="Arial" w:cs="Arial"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720585E"/>
    <w:multiLevelType w:val="hybridMultilevel"/>
    <w:tmpl w:val="45D094AC"/>
    <w:lvl w:ilvl="0" w:tplc="CB64489E">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375866EB"/>
    <w:multiLevelType w:val="hybridMultilevel"/>
    <w:tmpl w:val="6750F256"/>
    <w:lvl w:ilvl="0" w:tplc="6A0001B2">
      <w:start w:val="1"/>
      <w:numFmt w:val="decimal"/>
      <w:lvlText w:val="%1)"/>
      <w:lvlJc w:val="left"/>
      <w:pPr>
        <w:ind w:left="712" w:hanging="57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
    <w:nsid w:val="5E325D49"/>
    <w:multiLevelType w:val="hybridMultilevel"/>
    <w:tmpl w:val="27763ADE"/>
    <w:lvl w:ilvl="0" w:tplc="E550D1E2">
      <w:start w:val="1"/>
      <w:numFmt w:val="bullet"/>
      <w:lvlText w:val="⁻"/>
      <w:lvlJc w:val="left"/>
      <w:pPr>
        <w:tabs>
          <w:tab w:val="num" w:pos="720"/>
        </w:tabs>
        <w:ind w:left="720" w:hanging="360"/>
      </w:pPr>
      <w:rPr>
        <w:rFonts w:ascii="Calibri" w:hAnsi="Calibri" w:hint="default"/>
      </w:rPr>
    </w:lvl>
    <w:lvl w:ilvl="1" w:tplc="5868FF32" w:tentative="1">
      <w:start w:val="1"/>
      <w:numFmt w:val="bullet"/>
      <w:lvlText w:val="⁻"/>
      <w:lvlJc w:val="left"/>
      <w:pPr>
        <w:tabs>
          <w:tab w:val="num" w:pos="1440"/>
        </w:tabs>
        <w:ind w:left="1440" w:hanging="360"/>
      </w:pPr>
      <w:rPr>
        <w:rFonts w:ascii="Calibri" w:hAnsi="Calibri" w:hint="default"/>
      </w:rPr>
    </w:lvl>
    <w:lvl w:ilvl="2" w:tplc="B4C43CAA" w:tentative="1">
      <w:start w:val="1"/>
      <w:numFmt w:val="bullet"/>
      <w:lvlText w:val="⁻"/>
      <w:lvlJc w:val="left"/>
      <w:pPr>
        <w:tabs>
          <w:tab w:val="num" w:pos="2160"/>
        </w:tabs>
        <w:ind w:left="2160" w:hanging="360"/>
      </w:pPr>
      <w:rPr>
        <w:rFonts w:ascii="Calibri" w:hAnsi="Calibri" w:hint="default"/>
      </w:rPr>
    </w:lvl>
    <w:lvl w:ilvl="3" w:tplc="ACA47DFA" w:tentative="1">
      <w:start w:val="1"/>
      <w:numFmt w:val="bullet"/>
      <w:lvlText w:val="⁻"/>
      <w:lvlJc w:val="left"/>
      <w:pPr>
        <w:tabs>
          <w:tab w:val="num" w:pos="2880"/>
        </w:tabs>
        <w:ind w:left="2880" w:hanging="360"/>
      </w:pPr>
      <w:rPr>
        <w:rFonts w:ascii="Calibri" w:hAnsi="Calibri" w:hint="default"/>
      </w:rPr>
    </w:lvl>
    <w:lvl w:ilvl="4" w:tplc="4476C2AC" w:tentative="1">
      <w:start w:val="1"/>
      <w:numFmt w:val="bullet"/>
      <w:lvlText w:val="⁻"/>
      <w:lvlJc w:val="left"/>
      <w:pPr>
        <w:tabs>
          <w:tab w:val="num" w:pos="3600"/>
        </w:tabs>
        <w:ind w:left="3600" w:hanging="360"/>
      </w:pPr>
      <w:rPr>
        <w:rFonts w:ascii="Calibri" w:hAnsi="Calibri" w:hint="default"/>
      </w:rPr>
    </w:lvl>
    <w:lvl w:ilvl="5" w:tplc="C6CAEB8E" w:tentative="1">
      <w:start w:val="1"/>
      <w:numFmt w:val="bullet"/>
      <w:lvlText w:val="⁻"/>
      <w:lvlJc w:val="left"/>
      <w:pPr>
        <w:tabs>
          <w:tab w:val="num" w:pos="4320"/>
        </w:tabs>
        <w:ind w:left="4320" w:hanging="360"/>
      </w:pPr>
      <w:rPr>
        <w:rFonts w:ascii="Calibri" w:hAnsi="Calibri" w:hint="default"/>
      </w:rPr>
    </w:lvl>
    <w:lvl w:ilvl="6" w:tplc="4F4A4800" w:tentative="1">
      <w:start w:val="1"/>
      <w:numFmt w:val="bullet"/>
      <w:lvlText w:val="⁻"/>
      <w:lvlJc w:val="left"/>
      <w:pPr>
        <w:tabs>
          <w:tab w:val="num" w:pos="5040"/>
        </w:tabs>
        <w:ind w:left="5040" w:hanging="360"/>
      </w:pPr>
      <w:rPr>
        <w:rFonts w:ascii="Calibri" w:hAnsi="Calibri" w:hint="default"/>
      </w:rPr>
    </w:lvl>
    <w:lvl w:ilvl="7" w:tplc="AA481C58" w:tentative="1">
      <w:start w:val="1"/>
      <w:numFmt w:val="bullet"/>
      <w:lvlText w:val="⁻"/>
      <w:lvlJc w:val="left"/>
      <w:pPr>
        <w:tabs>
          <w:tab w:val="num" w:pos="5760"/>
        </w:tabs>
        <w:ind w:left="5760" w:hanging="360"/>
      </w:pPr>
      <w:rPr>
        <w:rFonts w:ascii="Calibri" w:hAnsi="Calibri" w:hint="default"/>
      </w:rPr>
    </w:lvl>
    <w:lvl w:ilvl="8" w:tplc="BACCCCDE" w:tentative="1">
      <w:start w:val="1"/>
      <w:numFmt w:val="bullet"/>
      <w:lvlText w:val="⁻"/>
      <w:lvlJc w:val="left"/>
      <w:pPr>
        <w:tabs>
          <w:tab w:val="num" w:pos="6480"/>
        </w:tabs>
        <w:ind w:left="6480" w:hanging="360"/>
      </w:pPr>
      <w:rPr>
        <w:rFonts w:ascii="Calibri" w:hAnsi="Calibri" w:hint="default"/>
      </w:rPr>
    </w:lvl>
  </w:abstractNum>
  <w:abstractNum w:abstractNumId="4">
    <w:nsid w:val="7E443C80"/>
    <w:multiLevelType w:val="hybridMultilevel"/>
    <w:tmpl w:val="01404130"/>
    <w:lvl w:ilvl="0" w:tplc="73F4B832">
      <w:start w:val="5"/>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11F"/>
    <w:rsid w:val="0022211F"/>
    <w:rsid w:val="002F2AB6"/>
    <w:rsid w:val="003430EB"/>
    <w:rsid w:val="00A52FFB"/>
    <w:rsid w:val="00C24B1F"/>
    <w:rsid w:val="00F96C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7E6BEA-BDFB-4D82-8A94-8A2E5733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21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211F"/>
  </w:style>
  <w:style w:type="paragraph" w:styleId="Piedepgina">
    <w:name w:val="footer"/>
    <w:basedOn w:val="Normal"/>
    <w:link w:val="PiedepginaCar"/>
    <w:uiPriority w:val="99"/>
    <w:unhideWhenUsed/>
    <w:rsid w:val="002221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211F"/>
  </w:style>
  <w:style w:type="table" w:styleId="Tablaconcuadrcula">
    <w:name w:val="Table Grid"/>
    <w:basedOn w:val="Tablanormal"/>
    <w:uiPriority w:val="39"/>
    <w:rsid w:val="002221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22211F"/>
    <w:pPr>
      <w:spacing w:after="200" w:line="276" w:lineRule="auto"/>
      <w:ind w:left="720"/>
      <w:contextualSpacing/>
    </w:pPr>
    <w:rPr>
      <w:lang w:val="es-ES"/>
    </w:rPr>
  </w:style>
  <w:style w:type="character" w:customStyle="1" w:styleId="PrrafodelistaCar">
    <w:name w:val="Párrafo de lista Car"/>
    <w:basedOn w:val="Fuentedeprrafopredeter"/>
    <w:link w:val="Prrafodelista"/>
    <w:uiPriority w:val="34"/>
    <w:rsid w:val="0022211F"/>
    <w:rPr>
      <w:lang w:val="es-ES"/>
    </w:rPr>
  </w:style>
  <w:style w:type="paragraph" w:styleId="Textodeglobo">
    <w:name w:val="Balloon Text"/>
    <w:basedOn w:val="Normal"/>
    <w:link w:val="TextodegloboCar"/>
    <w:uiPriority w:val="99"/>
    <w:semiHidden/>
    <w:unhideWhenUsed/>
    <w:rsid w:val="002F2A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2A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772</Words>
  <Characters>4252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cp:lastPrinted>2023-08-30T19:13:00Z</cp:lastPrinted>
  <dcterms:created xsi:type="dcterms:W3CDTF">2023-08-07T18:09:00Z</dcterms:created>
  <dcterms:modified xsi:type="dcterms:W3CDTF">2023-08-30T19:36:00Z</dcterms:modified>
</cp:coreProperties>
</file>